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EAF6" w:themeColor="accent5" w:themeTint="33"/>
  <w:body>
    <w:p w14:paraId="5BB91DAE" w14:textId="10472A58" w:rsidR="00290E28" w:rsidRDefault="00290E28" w:rsidP="004845B4">
      <w:pPr>
        <w:spacing w:after="0" w:line="240" w:lineRule="auto"/>
        <w:ind w:left="-142"/>
        <w:jc w:val="center"/>
        <w:rPr>
          <w:b/>
          <w:color w:val="1F4E79" w:themeColor="accent5" w:themeShade="80"/>
          <w:sz w:val="36"/>
          <w:szCs w:val="36"/>
          <w:lang w:val="es-ES"/>
        </w:rPr>
      </w:pPr>
      <w:r w:rsidRPr="009D3B91">
        <w:rPr>
          <w:b/>
          <w:color w:val="1F4E79" w:themeColor="accent5" w:themeShade="80"/>
          <w:sz w:val="36"/>
          <w:szCs w:val="36"/>
          <w:lang w:val="es-ES"/>
        </w:rPr>
        <w:t>Estrategia de gestión del cambio</w:t>
      </w:r>
    </w:p>
    <w:p w14:paraId="1530393A" w14:textId="77777777" w:rsidR="004845B4" w:rsidRDefault="004845B4" w:rsidP="004845B4">
      <w:pPr>
        <w:spacing w:after="0" w:line="240" w:lineRule="auto"/>
        <w:ind w:left="-142"/>
        <w:jc w:val="center"/>
        <w:rPr>
          <w:b/>
          <w:color w:val="1F4E79" w:themeColor="accent5" w:themeShade="80"/>
          <w:sz w:val="36"/>
          <w:szCs w:val="36"/>
          <w:lang w:val="es-ES"/>
        </w:rPr>
      </w:pPr>
    </w:p>
    <w:p w14:paraId="04006C46" w14:textId="761035F1" w:rsidR="00E86D75" w:rsidRDefault="00CA5C9B" w:rsidP="004845B4">
      <w:pPr>
        <w:spacing w:after="0" w:line="240" w:lineRule="auto"/>
        <w:ind w:left="-142"/>
        <w:jc w:val="both"/>
        <w:rPr>
          <w:lang w:val="es-ES"/>
        </w:rPr>
      </w:pPr>
      <w:r>
        <w:rPr>
          <w:lang w:val="es-ES"/>
        </w:rPr>
        <w:t xml:space="preserve">La estrategia de gestión del cambio (EGC) es el conjunto de acciones planeadas que buscan facilitar la comprensión, la cooperación, el sentido de identidad y la adaptación de las personas en el proceso de transformación institucional. </w:t>
      </w:r>
    </w:p>
    <w:p w14:paraId="66F25084" w14:textId="77777777" w:rsidR="004845B4" w:rsidRDefault="004845B4" w:rsidP="004845B4">
      <w:pPr>
        <w:spacing w:after="0" w:line="240" w:lineRule="auto"/>
        <w:ind w:left="-142"/>
        <w:jc w:val="both"/>
        <w:rPr>
          <w:lang w:val="es-ES"/>
        </w:rPr>
      </w:pPr>
    </w:p>
    <w:p w14:paraId="05C575AB" w14:textId="033FE456" w:rsidR="00465A3A" w:rsidRDefault="00465A3A" w:rsidP="004845B4">
      <w:pPr>
        <w:spacing w:after="0" w:line="240" w:lineRule="auto"/>
        <w:ind w:left="-142"/>
        <w:jc w:val="center"/>
        <w:rPr>
          <w:lang w:val="es-ES"/>
        </w:rPr>
      </w:pPr>
      <w:r>
        <w:rPr>
          <w:noProof/>
        </w:rPr>
        <w:drawing>
          <wp:inline distT="0" distB="0" distL="0" distR="0" wp14:anchorId="45276818" wp14:editId="4E71FBCD">
            <wp:extent cx="5326546" cy="101523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6953" cy="1076300"/>
                    </a:xfrm>
                    <a:prstGeom prst="rect">
                      <a:avLst/>
                    </a:prstGeom>
                  </pic:spPr>
                </pic:pic>
              </a:graphicData>
            </a:graphic>
          </wp:inline>
        </w:drawing>
      </w:r>
    </w:p>
    <w:p w14:paraId="38D4B80E" w14:textId="77777777" w:rsidR="004845B4" w:rsidRDefault="004845B4" w:rsidP="004845B4">
      <w:pPr>
        <w:spacing w:after="0" w:line="240" w:lineRule="auto"/>
        <w:ind w:left="-142"/>
        <w:jc w:val="both"/>
        <w:rPr>
          <w:lang w:val="es-ES"/>
        </w:rPr>
      </w:pPr>
    </w:p>
    <w:p w14:paraId="65155FFA" w14:textId="53A5C0BC" w:rsidR="00E86D75" w:rsidRDefault="00E86D75" w:rsidP="004845B4">
      <w:pPr>
        <w:spacing w:after="0" w:line="240" w:lineRule="auto"/>
        <w:ind w:left="-142"/>
        <w:jc w:val="both"/>
        <w:rPr>
          <w:lang w:val="es-ES"/>
        </w:rPr>
      </w:pPr>
      <w:r>
        <w:rPr>
          <w:lang w:val="es-ES"/>
        </w:rPr>
        <w:t>Con frecuencia el personal de las organizaciones se encuentra cómodo con el estado actual de las cosas, o sencillamente considera que no se requieren cambios. De otra parte, buena parte del personal que admite la necesidad de una modernización, una</w:t>
      </w:r>
      <w:r w:rsidR="009E261A">
        <w:rPr>
          <w:lang w:val="es-ES"/>
        </w:rPr>
        <w:t xml:space="preserve"> </w:t>
      </w:r>
      <w:r>
        <w:rPr>
          <w:lang w:val="es-ES"/>
        </w:rPr>
        <w:t>vez</w:t>
      </w:r>
      <w:r w:rsidR="00D931E8">
        <w:rPr>
          <w:lang w:val="es-ES"/>
        </w:rPr>
        <w:t xml:space="preserve"> es</w:t>
      </w:r>
      <w:r>
        <w:rPr>
          <w:lang w:val="es-ES"/>
        </w:rPr>
        <w:t xml:space="preserve"> involucrado, responderá con señales de inseguridad, desmotivación, dudas, rumores y falta de credibilidad. Incluso, entre el personal con mayor disposición a colaborar, la capacidad de cambio es limitada e implica esfuerzo, aprendizaje</w:t>
      </w:r>
      <w:r w:rsidR="00792132">
        <w:rPr>
          <w:lang w:val="es-ES"/>
        </w:rPr>
        <w:t>, compromiso</w:t>
      </w:r>
      <w:r>
        <w:rPr>
          <w:lang w:val="es-ES"/>
        </w:rPr>
        <w:t xml:space="preserve"> y adaptación.</w:t>
      </w:r>
    </w:p>
    <w:p w14:paraId="18DFC95C" w14:textId="77777777" w:rsidR="004845B4" w:rsidRDefault="004845B4" w:rsidP="004845B4">
      <w:pPr>
        <w:spacing w:after="0" w:line="240" w:lineRule="auto"/>
        <w:ind w:left="-142"/>
        <w:jc w:val="both"/>
        <w:rPr>
          <w:lang w:val="es-ES"/>
        </w:rPr>
      </w:pPr>
    </w:p>
    <w:p w14:paraId="45B99F9A" w14:textId="5C3C98D3" w:rsidR="00E14C9F" w:rsidRDefault="00E14C9F" w:rsidP="004845B4">
      <w:pPr>
        <w:spacing w:after="0" w:line="240" w:lineRule="auto"/>
        <w:ind w:left="-142"/>
        <w:jc w:val="both"/>
        <w:rPr>
          <w:lang w:val="es-ES"/>
        </w:rPr>
      </w:pPr>
      <w:r>
        <w:rPr>
          <w:lang w:val="es-ES"/>
        </w:rPr>
        <w:t>Se trata del lado humano del cambio, sin el cual, aun cuando la entidad disponga de un equipo técnico de rediseño capacitado y unas adecuadas metodologías de diseño organizacional y ocupacional, los procesos de transformación encontrarán obstáculos en el cumplimiento efectivo de sus objetivos estratégicos.</w:t>
      </w:r>
    </w:p>
    <w:p w14:paraId="1BBFBEA8" w14:textId="77777777" w:rsidR="004845B4" w:rsidRDefault="004845B4" w:rsidP="004845B4">
      <w:pPr>
        <w:spacing w:after="0" w:line="240" w:lineRule="auto"/>
        <w:ind w:left="-142"/>
        <w:jc w:val="both"/>
        <w:rPr>
          <w:lang w:val="es-ES"/>
        </w:rPr>
      </w:pPr>
    </w:p>
    <w:p w14:paraId="67A5A165" w14:textId="5E5E76A1" w:rsidR="004D2E24" w:rsidRDefault="004D2E24" w:rsidP="004845B4">
      <w:pPr>
        <w:spacing w:after="0" w:line="240" w:lineRule="auto"/>
        <w:ind w:left="-142"/>
        <w:jc w:val="center"/>
        <w:rPr>
          <w:lang w:val="es-ES"/>
        </w:rPr>
      </w:pPr>
      <w:r>
        <w:rPr>
          <w:noProof/>
        </w:rPr>
        <w:drawing>
          <wp:inline distT="0" distB="0" distL="0" distR="0" wp14:anchorId="68F9D4BB" wp14:editId="06D74E8A">
            <wp:extent cx="3510210" cy="2486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7987" cy="2555273"/>
                    </a:xfrm>
                    <a:prstGeom prst="rect">
                      <a:avLst/>
                    </a:prstGeom>
                  </pic:spPr>
                </pic:pic>
              </a:graphicData>
            </a:graphic>
          </wp:inline>
        </w:drawing>
      </w:r>
    </w:p>
    <w:p w14:paraId="1D8917BA" w14:textId="2601EB01" w:rsidR="00D94C35" w:rsidRPr="00721330" w:rsidRDefault="00D94C35" w:rsidP="004845B4">
      <w:pPr>
        <w:spacing w:after="0" w:line="240" w:lineRule="auto"/>
        <w:ind w:left="-142"/>
        <w:jc w:val="both"/>
        <w:rPr>
          <w:color w:val="1F4E79" w:themeColor="accent5" w:themeShade="80"/>
          <w:sz w:val="28"/>
          <w:szCs w:val="28"/>
          <w:lang w:val="es-ES"/>
        </w:rPr>
      </w:pPr>
      <w:r w:rsidRPr="00721330">
        <w:rPr>
          <w:b/>
          <w:color w:val="1F4E79" w:themeColor="accent5" w:themeShade="80"/>
          <w:sz w:val="28"/>
          <w:szCs w:val="28"/>
          <w:lang w:val="es-ES"/>
        </w:rPr>
        <w:t>¿Cómo se hace?</w:t>
      </w:r>
      <w:r w:rsidRPr="00721330">
        <w:rPr>
          <w:color w:val="1F4E79" w:themeColor="accent5" w:themeShade="80"/>
          <w:sz w:val="28"/>
          <w:szCs w:val="28"/>
          <w:lang w:val="es-ES"/>
        </w:rPr>
        <w:t xml:space="preserve"> </w:t>
      </w:r>
    </w:p>
    <w:p w14:paraId="32A15324" w14:textId="77777777" w:rsidR="004845B4" w:rsidRDefault="004845B4" w:rsidP="004845B4">
      <w:pPr>
        <w:spacing w:after="0" w:line="240" w:lineRule="auto"/>
        <w:ind w:left="-142"/>
        <w:jc w:val="both"/>
        <w:rPr>
          <w:lang w:val="es-ES"/>
        </w:rPr>
      </w:pPr>
    </w:p>
    <w:p w14:paraId="2F5FF158" w14:textId="124B9F27" w:rsidR="00D94C35" w:rsidRDefault="00E14C9F" w:rsidP="004845B4">
      <w:pPr>
        <w:spacing w:after="0" w:line="240" w:lineRule="auto"/>
        <w:ind w:left="-142"/>
        <w:jc w:val="both"/>
        <w:rPr>
          <w:lang w:val="es-ES"/>
        </w:rPr>
      </w:pPr>
      <w:r>
        <w:rPr>
          <w:lang w:val="es-ES"/>
        </w:rPr>
        <w:t xml:space="preserve">Al explicar la disposición del cambio, </w:t>
      </w:r>
      <w:r w:rsidR="00515588">
        <w:rPr>
          <w:lang w:val="es-ES"/>
        </w:rPr>
        <w:t xml:space="preserve">el </w:t>
      </w:r>
      <w:r w:rsidR="009B3FA5">
        <w:rPr>
          <w:lang w:val="es-ES"/>
        </w:rPr>
        <w:t>primer</w:t>
      </w:r>
      <w:r w:rsidR="00164EEB">
        <w:rPr>
          <w:lang w:val="es-ES"/>
        </w:rPr>
        <w:t xml:space="preserve"> aspecto </w:t>
      </w:r>
      <w:r w:rsidR="00B02D97">
        <w:rPr>
          <w:lang w:val="es-ES"/>
        </w:rPr>
        <w:t xml:space="preserve">identificado </w:t>
      </w:r>
      <w:r w:rsidR="00515588">
        <w:rPr>
          <w:lang w:val="es-ES"/>
        </w:rPr>
        <w:t>es la congruencia que las personas buscan</w:t>
      </w:r>
      <w:r w:rsidR="005D7AB6">
        <w:rPr>
          <w:lang w:val="es-ES"/>
        </w:rPr>
        <w:t xml:space="preserve"> </w:t>
      </w:r>
      <w:r>
        <w:rPr>
          <w:lang w:val="es-ES"/>
        </w:rPr>
        <w:t>en</w:t>
      </w:r>
      <w:r w:rsidR="00AA25CA">
        <w:rPr>
          <w:lang w:val="es-ES"/>
        </w:rPr>
        <w:t>tre</w:t>
      </w:r>
      <w:r>
        <w:rPr>
          <w:lang w:val="es-ES"/>
        </w:rPr>
        <w:t xml:space="preserve"> sus creencias y sus acciones, </w:t>
      </w:r>
      <w:r w:rsidR="00D94C35">
        <w:rPr>
          <w:lang w:val="es-ES"/>
        </w:rPr>
        <w:t xml:space="preserve">por lo que </w:t>
      </w:r>
      <w:r w:rsidR="00D94C35" w:rsidRPr="00746748">
        <w:rPr>
          <w:b/>
          <w:lang w:val="es-ES"/>
        </w:rPr>
        <w:t>comprender</w:t>
      </w:r>
      <w:r w:rsidR="00D94C35">
        <w:rPr>
          <w:lang w:val="es-ES"/>
        </w:rPr>
        <w:t xml:space="preserve"> la propuesta de cambio, su razón de ser y sus </w:t>
      </w:r>
      <w:r w:rsidR="00792132">
        <w:rPr>
          <w:lang w:val="es-ES"/>
        </w:rPr>
        <w:t>beneficios</w:t>
      </w:r>
      <w:r w:rsidR="009E261A">
        <w:rPr>
          <w:lang w:val="es-ES"/>
        </w:rPr>
        <w:t xml:space="preserve">, será el primer elemento </w:t>
      </w:r>
      <w:r w:rsidR="00464902">
        <w:rPr>
          <w:lang w:val="es-ES"/>
        </w:rPr>
        <w:t>a tener en cuenta</w:t>
      </w:r>
      <w:r w:rsidR="009E261A">
        <w:rPr>
          <w:lang w:val="es-ES"/>
        </w:rPr>
        <w:t xml:space="preserve">. </w:t>
      </w:r>
      <w:r w:rsidR="00D94C35">
        <w:rPr>
          <w:lang w:val="es-ES"/>
        </w:rPr>
        <w:t xml:space="preserve">Otros factores </w:t>
      </w:r>
      <w:r w:rsidR="009E261A">
        <w:rPr>
          <w:lang w:val="es-ES"/>
        </w:rPr>
        <w:t xml:space="preserve">favorables son </w:t>
      </w:r>
      <w:r w:rsidR="00D94C35">
        <w:rPr>
          <w:lang w:val="es-ES"/>
        </w:rPr>
        <w:t xml:space="preserve">los modelos de influencia, </w:t>
      </w:r>
      <w:r w:rsidR="009E261A">
        <w:rPr>
          <w:lang w:val="es-ES"/>
        </w:rPr>
        <w:t xml:space="preserve">el hecho de </w:t>
      </w:r>
      <w:r w:rsidR="009E261A" w:rsidRPr="00464902">
        <w:rPr>
          <w:b/>
          <w:lang w:val="es-ES"/>
        </w:rPr>
        <w:t>ser tenido en cuenta</w:t>
      </w:r>
      <w:r w:rsidR="009E261A">
        <w:rPr>
          <w:lang w:val="es-ES"/>
        </w:rPr>
        <w:t xml:space="preserve"> en </w:t>
      </w:r>
      <w:r>
        <w:rPr>
          <w:lang w:val="es-ES"/>
        </w:rPr>
        <w:t xml:space="preserve">el planteamiento del </w:t>
      </w:r>
      <w:r w:rsidR="009E261A">
        <w:rPr>
          <w:lang w:val="es-ES"/>
        </w:rPr>
        <w:t xml:space="preserve">cambio, y </w:t>
      </w:r>
      <w:r w:rsidR="00D931E8">
        <w:rPr>
          <w:lang w:val="es-ES"/>
        </w:rPr>
        <w:t>la posibilidad de contar</w:t>
      </w:r>
      <w:r w:rsidR="00AA25CA">
        <w:rPr>
          <w:lang w:val="es-ES"/>
        </w:rPr>
        <w:t xml:space="preserve"> </w:t>
      </w:r>
      <w:r w:rsidR="00B02D97">
        <w:rPr>
          <w:lang w:val="es-ES"/>
        </w:rPr>
        <w:t xml:space="preserve">con </w:t>
      </w:r>
      <w:r w:rsidR="00D94C35">
        <w:rPr>
          <w:lang w:val="es-ES"/>
        </w:rPr>
        <w:t xml:space="preserve">las </w:t>
      </w:r>
      <w:r w:rsidR="00D94C35" w:rsidRPr="00DD2445">
        <w:rPr>
          <w:b/>
          <w:lang w:val="es-ES"/>
        </w:rPr>
        <w:t xml:space="preserve">habilidades </w:t>
      </w:r>
      <w:r w:rsidR="00B02D97">
        <w:rPr>
          <w:lang w:val="es-ES"/>
        </w:rPr>
        <w:t>y</w:t>
      </w:r>
      <w:r w:rsidR="00D931E8">
        <w:rPr>
          <w:lang w:val="es-ES"/>
        </w:rPr>
        <w:t xml:space="preserve"> competencias </w:t>
      </w:r>
      <w:r w:rsidR="00164EEB">
        <w:rPr>
          <w:lang w:val="es-ES"/>
        </w:rPr>
        <w:t>necesarias</w:t>
      </w:r>
      <w:r w:rsidR="00D94C35">
        <w:rPr>
          <w:lang w:val="es-ES"/>
        </w:rPr>
        <w:t xml:space="preserve"> para </w:t>
      </w:r>
      <w:r>
        <w:rPr>
          <w:lang w:val="es-ES"/>
        </w:rPr>
        <w:t xml:space="preserve">el desempeño en el nuevo escenario de </w:t>
      </w:r>
      <w:r w:rsidR="00D94C35">
        <w:rPr>
          <w:lang w:val="es-ES"/>
        </w:rPr>
        <w:t>transformación.</w:t>
      </w:r>
    </w:p>
    <w:p w14:paraId="0EBA8E58" w14:textId="0DF8FB00" w:rsidR="00D94C35" w:rsidRDefault="00DD126B" w:rsidP="004845B4">
      <w:pPr>
        <w:spacing w:after="0" w:line="240" w:lineRule="auto"/>
        <w:ind w:left="-142"/>
        <w:jc w:val="center"/>
        <w:rPr>
          <w:lang w:val="es-ES"/>
        </w:rPr>
      </w:pPr>
      <w:r>
        <w:rPr>
          <w:noProof/>
        </w:rPr>
        <w:lastRenderedPageBreak/>
        <w:drawing>
          <wp:inline distT="0" distB="0" distL="0" distR="0" wp14:anchorId="23C1F98E" wp14:editId="2C118B01">
            <wp:extent cx="4672237" cy="123245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1576" cy="1266569"/>
                    </a:xfrm>
                    <a:prstGeom prst="rect">
                      <a:avLst/>
                    </a:prstGeom>
                  </pic:spPr>
                </pic:pic>
              </a:graphicData>
            </a:graphic>
          </wp:inline>
        </w:drawing>
      </w:r>
    </w:p>
    <w:p w14:paraId="1B9AE8F3" w14:textId="77777777" w:rsidR="00DF59F0" w:rsidRDefault="00DF59F0" w:rsidP="004845B4">
      <w:pPr>
        <w:spacing w:after="0" w:line="240" w:lineRule="auto"/>
        <w:ind w:left="-142"/>
        <w:jc w:val="both"/>
        <w:rPr>
          <w:lang w:val="es-ES"/>
        </w:rPr>
      </w:pPr>
    </w:p>
    <w:p w14:paraId="25F3837D" w14:textId="380E673A" w:rsidR="00D94C35" w:rsidRDefault="00D94C35" w:rsidP="004845B4">
      <w:pPr>
        <w:spacing w:after="0" w:line="240" w:lineRule="auto"/>
        <w:ind w:left="-142"/>
        <w:jc w:val="both"/>
        <w:rPr>
          <w:lang w:val="es-ES"/>
        </w:rPr>
      </w:pPr>
      <w:r>
        <w:rPr>
          <w:lang w:val="es-ES"/>
        </w:rPr>
        <w:t xml:space="preserve">De allí que las acciones de </w:t>
      </w:r>
      <w:r w:rsidRPr="00D94C35">
        <w:rPr>
          <w:b/>
          <w:i/>
          <w:lang w:val="es-ES"/>
        </w:rPr>
        <w:t xml:space="preserve">comunicación, sensibilización, </w:t>
      </w:r>
      <w:r w:rsidR="003D0A38">
        <w:rPr>
          <w:b/>
          <w:i/>
          <w:lang w:val="es-ES"/>
        </w:rPr>
        <w:t>construcción conjunta</w:t>
      </w:r>
      <w:r w:rsidRPr="00D94C35">
        <w:rPr>
          <w:b/>
          <w:i/>
          <w:lang w:val="es-ES"/>
        </w:rPr>
        <w:t xml:space="preserve"> y entrenamiento</w:t>
      </w:r>
      <w:r>
        <w:rPr>
          <w:lang w:val="es-ES"/>
        </w:rPr>
        <w:t xml:space="preserve"> van a ser las actividades centrales a ejecutarse en la estrategia de gestión del cambio, como parte de un plan de trabajo </w:t>
      </w:r>
      <w:r w:rsidR="00464902">
        <w:rPr>
          <w:lang w:val="es-ES"/>
        </w:rPr>
        <w:t>que incluye una etapa de preparación y unas</w:t>
      </w:r>
      <w:r>
        <w:rPr>
          <w:lang w:val="es-ES"/>
        </w:rPr>
        <w:t xml:space="preserve"> actividades de control.</w:t>
      </w:r>
    </w:p>
    <w:p w14:paraId="6B55184E" w14:textId="77777777" w:rsidR="004845B4" w:rsidRDefault="004845B4" w:rsidP="004845B4">
      <w:pPr>
        <w:spacing w:after="0" w:line="240" w:lineRule="auto"/>
        <w:ind w:left="-142"/>
        <w:jc w:val="both"/>
        <w:rPr>
          <w:lang w:val="es-ES"/>
        </w:rPr>
      </w:pPr>
    </w:p>
    <w:p w14:paraId="5172D75F" w14:textId="77777777" w:rsidR="00813A11" w:rsidRPr="00DF59F0" w:rsidRDefault="00813A11" w:rsidP="004845B4">
      <w:pPr>
        <w:pStyle w:val="Prrafodelista"/>
        <w:numPr>
          <w:ilvl w:val="0"/>
          <w:numId w:val="12"/>
        </w:numPr>
        <w:spacing w:after="0" w:line="240" w:lineRule="auto"/>
        <w:jc w:val="center"/>
        <w:rPr>
          <w:color w:val="1F4E79" w:themeColor="accent5" w:themeShade="80"/>
          <w:sz w:val="28"/>
          <w:szCs w:val="28"/>
          <w:lang w:val="es-ES"/>
        </w:rPr>
      </w:pPr>
      <w:r w:rsidRPr="00DF59F0">
        <w:rPr>
          <w:b/>
          <w:color w:val="1F4E79" w:themeColor="accent5" w:themeShade="80"/>
          <w:sz w:val="28"/>
          <w:szCs w:val="28"/>
          <w:lang w:val="es-ES"/>
        </w:rPr>
        <w:t>Etapa de preparación</w:t>
      </w:r>
    </w:p>
    <w:p w14:paraId="42DCE666" w14:textId="77777777" w:rsidR="00D931E8" w:rsidRDefault="00D931E8" w:rsidP="004845B4">
      <w:pPr>
        <w:pStyle w:val="Prrafodelista"/>
        <w:tabs>
          <w:tab w:val="left" w:pos="1134"/>
        </w:tabs>
        <w:spacing w:after="0" w:line="240" w:lineRule="auto"/>
        <w:ind w:left="578"/>
        <w:jc w:val="both"/>
        <w:rPr>
          <w:b/>
          <w:color w:val="1F4E79" w:themeColor="accent5" w:themeShade="80"/>
          <w:sz w:val="26"/>
          <w:szCs w:val="26"/>
          <w:lang w:val="es-ES"/>
        </w:rPr>
      </w:pPr>
    </w:p>
    <w:p w14:paraId="53B0F787" w14:textId="420B982C" w:rsidR="00813A11" w:rsidRDefault="00813A11" w:rsidP="004845B4">
      <w:pPr>
        <w:pStyle w:val="Prrafodelista"/>
        <w:numPr>
          <w:ilvl w:val="1"/>
          <w:numId w:val="10"/>
        </w:numPr>
        <w:tabs>
          <w:tab w:val="left" w:pos="1134"/>
        </w:tabs>
        <w:spacing w:after="0" w:line="240" w:lineRule="auto"/>
        <w:ind w:hanging="152"/>
        <w:jc w:val="both"/>
        <w:rPr>
          <w:b/>
          <w:color w:val="1F4E79" w:themeColor="accent5" w:themeShade="80"/>
          <w:sz w:val="26"/>
          <w:szCs w:val="26"/>
          <w:lang w:val="es-ES"/>
        </w:rPr>
      </w:pPr>
      <w:r w:rsidRPr="00344A68">
        <w:rPr>
          <w:b/>
          <w:color w:val="1F4E79" w:themeColor="accent5" w:themeShade="80"/>
          <w:sz w:val="26"/>
          <w:szCs w:val="26"/>
          <w:lang w:val="es-ES"/>
        </w:rPr>
        <w:t>Designación del equipo gestor del cambio</w:t>
      </w:r>
    </w:p>
    <w:p w14:paraId="51D9979D" w14:textId="77777777" w:rsidR="004845B4" w:rsidRDefault="004845B4" w:rsidP="004845B4">
      <w:pPr>
        <w:pStyle w:val="Prrafodelista"/>
        <w:tabs>
          <w:tab w:val="left" w:pos="1134"/>
        </w:tabs>
        <w:spacing w:after="0" w:line="240" w:lineRule="auto"/>
        <w:ind w:left="578"/>
        <w:jc w:val="both"/>
        <w:rPr>
          <w:b/>
          <w:color w:val="1F4E79" w:themeColor="accent5" w:themeShade="80"/>
          <w:sz w:val="26"/>
          <w:szCs w:val="26"/>
          <w:lang w:val="es-ES"/>
        </w:rPr>
      </w:pPr>
    </w:p>
    <w:p w14:paraId="4714CA7D" w14:textId="3A9246F9" w:rsidR="00813A11" w:rsidRDefault="00813A11" w:rsidP="004845B4">
      <w:pPr>
        <w:spacing w:after="0" w:line="240" w:lineRule="auto"/>
        <w:jc w:val="both"/>
        <w:rPr>
          <w:lang w:val="es-ES"/>
        </w:rPr>
      </w:pPr>
      <w:r>
        <w:rPr>
          <w:lang w:val="es-ES"/>
        </w:rPr>
        <w:t xml:space="preserve">En este paso se </w:t>
      </w:r>
      <w:r w:rsidRPr="00955A32">
        <w:rPr>
          <w:lang w:val="es-ES"/>
        </w:rPr>
        <w:t>designa un equipo gestor del cambio, conformado por personal</w:t>
      </w:r>
      <w:r>
        <w:rPr>
          <w:lang w:val="es-ES"/>
        </w:rPr>
        <w:t xml:space="preserve"> como mínimo,</w:t>
      </w:r>
      <w:r w:rsidRPr="00955A32">
        <w:rPr>
          <w:lang w:val="es-ES"/>
        </w:rPr>
        <w:t xml:space="preserve"> de talento humano</w:t>
      </w:r>
      <w:r w:rsidR="003F2CA4">
        <w:rPr>
          <w:lang w:val="es-ES"/>
        </w:rPr>
        <w:t>, del despacho</w:t>
      </w:r>
      <w:r w:rsidRPr="00955A32">
        <w:rPr>
          <w:lang w:val="es-ES"/>
        </w:rPr>
        <w:t xml:space="preserve"> y </w:t>
      </w:r>
      <w:r>
        <w:rPr>
          <w:lang w:val="es-ES"/>
        </w:rPr>
        <w:t xml:space="preserve">de </w:t>
      </w:r>
      <w:r w:rsidRPr="00955A32">
        <w:rPr>
          <w:lang w:val="es-ES"/>
        </w:rPr>
        <w:t>comunicaciones</w:t>
      </w:r>
      <w:r>
        <w:rPr>
          <w:lang w:val="es-ES"/>
        </w:rPr>
        <w:t>,</w:t>
      </w:r>
      <w:r w:rsidRPr="00955A32">
        <w:rPr>
          <w:lang w:val="es-ES"/>
        </w:rPr>
        <w:t xml:space="preserve"> miembros del equipo técnico del rediseño</w:t>
      </w:r>
      <w:r>
        <w:rPr>
          <w:lang w:val="es-ES"/>
        </w:rPr>
        <w:t xml:space="preserve"> y otros colaboradores </w:t>
      </w:r>
      <w:r w:rsidR="00464902">
        <w:rPr>
          <w:lang w:val="es-ES"/>
        </w:rPr>
        <w:t xml:space="preserve">internos y externos </w:t>
      </w:r>
      <w:r>
        <w:rPr>
          <w:lang w:val="es-ES"/>
        </w:rPr>
        <w:t>que la entidad considere pertinente convocar.</w:t>
      </w:r>
      <w:r w:rsidRPr="00955A32">
        <w:rPr>
          <w:lang w:val="es-ES"/>
        </w:rPr>
        <w:t xml:space="preserve"> Los miembros del equipo </w:t>
      </w:r>
      <w:r>
        <w:rPr>
          <w:lang w:val="es-ES"/>
        </w:rPr>
        <w:t xml:space="preserve">gestor del cambio </w:t>
      </w:r>
      <w:r w:rsidRPr="00955A32">
        <w:rPr>
          <w:lang w:val="es-ES"/>
        </w:rPr>
        <w:t xml:space="preserve">son los encargados de </w:t>
      </w:r>
      <w:r>
        <w:rPr>
          <w:lang w:val="es-ES"/>
        </w:rPr>
        <w:t>planear</w:t>
      </w:r>
      <w:r w:rsidR="003F2CA4">
        <w:rPr>
          <w:lang w:val="es-ES"/>
        </w:rPr>
        <w:t>,</w:t>
      </w:r>
      <w:r>
        <w:rPr>
          <w:lang w:val="es-ES"/>
        </w:rPr>
        <w:t xml:space="preserve"> coordinar</w:t>
      </w:r>
      <w:r w:rsidR="003F2CA4">
        <w:rPr>
          <w:lang w:val="es-ES"/>
        </w:rPr>
        <w:t xml:space="preserve"> y ejecutar</w:t>
      </w:r>
      <w:r>
        <w:rPr>
          <w:lang w:val="es-ES"/>
        </w:rPr>
        <w:t xml:space="preserve"> los e</w:t>
      </w:r>
      <w:r w:rsidRPr="00955A32">
        <w:rPr>
          <w:lang w:val="es-ES"/>
        </w:rPr>
        <w:t>spacios</w:t>
      </w:r>
      <w:r>
        <w:rPr>
          <w:lang w:val="es-ES"/>
        </w:rPr>
        <w:t xml:space="preserve"> de comunicación, sensibilización, </w:t>
      </w:r>
      <w:r w:rsidR="003D0A38">
        <w:rPr>
          <w:lang w:val="es-ES"/>
        </w:rPr>
        <w:t>construcción conjunta</w:t>
      </w:r>
      <w:r>
        <w:rPr>
          <w:lang w:val="es-ES"/>
        </w:rPr>
        <w:t>, entrenamiento y control de la estrategia.</w:t>
      </w:r>
    </w:p>
    <w:p w14:paraId="18B981D2" w14:textId="77777777" w:rsidR="004845B4" w:rsidRDefault="004845B4" w:rsidP="004845B4">
      <w:pPr>
        <w:spacing w:after="0" w:line="240" w:lineRule="auto"/>
        <w:jc w:val="both"/>
        <w:rPr>
          <w:lang w:val="es-ES"/>
        </w:rPr>
      </w:pPr>
    </w:p>
    <w:p w14:paraId="03A8EC17" w14:textId="77777777" w:rsidR="00813A11" w:rsidRDefault="00813A11" w:rsidP="004845B4">
      <w:pPr>
        <w:spacing w:after="0" w:line="240" w:lineRule="auto"/>
        <w:jc w:val="center"/>
        <w:rPr>
          <w:lang w:val="es-ES"/>
        </w:rPr>
      </w:pPr>
      <w:r>
        <w:rPr>
          <w:noProof/>
        </w:rPr>
        <w:drawing>
          <wp:inline distT="0" distB="0" distL="0" distR="0" wp14:anchorId="38F058A9" wp14:editId="5E4D7BEB">
            <wp:extent cx="4847158" cy="2949970"/>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4325"/>
                    <a:stretch/>
                  </pic:blipFill>
                  <pic:spPr bwMode="auto">
                    <a:xfrm>
                      <a:off x="0" y="0"/>
                      <a:ext cx="5073188" cy="3087531"/>
                    </a:xfrm>
                    <a:prstGeom prst="rect">
                      <a:avLst/>
                    </a:prstGeom>
                    <a:ln>
                      <a:noFill/>
                    </a:ln>
                    <a:extLst>
                      <a:ext uri="{53640926-AAD7-44D8-BBD7-CCE9431645EC}">
                        <a14:shadowObscured xmlns:a14="http://schemas.microsoft.com/office/drawing/2010/main"/>
                      </a:ext>
                    </a:extLst>
                  </pic:spPr>
                </pic:pic>
              </a:graphicData>
            </a:graphic>
          </wp:inline>
        </w:drawing>
      </w:r>
    </w:p>
    <w:p w14:paraId="272D2559" w14:textId="77777777" w:rsidR="004845B4" w:rsidRDefault="004845B4" w:rsidP="004845B4">
      <w:pPr>
        <w:spacing w:after="0" w:line="240" w:lineRule="auto"/>
        <w:jc w:val="both"/>
        <w:rPr>
          <w:lang w:val="es-ES"/>
        </w:rPr>
      </w:pPr>
    </w:p>
    <w:p w14:paraId="0275D732" w14:textId="1FB61415" w:rsidR="00813A11" w:rsidRDefault="00813A11" w:rsidP="004845B4">
      <w:pPr>
        <w:spacing w:after="0" w:line="240" w:lineRule="auto"/>
        <w:jc w:val="both"/>
        <w:rPr>
          <w:lang w:val="es-ES"/>
        </w:rPr>
      </w:pPr>
      <w:r>
        <w:rPr>
          <w:lang w:val="es-ES"/>
        </w:rPr>
        <w:t xml:space="preserve">La conformación </w:t>
      </w:r>
      <w:r w:rsidRPr="006825F3">
        <w:rPr>
          <w:lang w:val="es-ES"/>
        </w:rPr>
        <w:t>del equipo gestor puede concretarse en una Resolución o Acta expedida por el representante legal, o como parte de la Resolución de conformación del equipo técnico del rediseño. Es preciso anotar que las entidades sin capacidad institucional para conformar un equipo gestor del cambio diferente al equipo técnico de rediseño, podrán incorporar en el plan de trabajo del rediseño, las actividades de la estrategia de gestión del cambio.</w:t>
      </w:r>
    </w:p>
    <w:p w14:paraId="0A893BA2" w14:textId="77777777" w:rsidR="009A5D33" w:rsidRDefault="009A5D33" w:rsidP="004845B4">
      <w:pPr>
        <w:spacing w:after="0" w:line="240" w:lineRule="auto"/>
        <w:jc w:val="both"/>
        <w:rPr>
          <w:lang w:val="es-ES"/>
        </w:rPr>
      </w:pPr>
    </w:p>
    <w:p w14:paraId="7DCD4C69" w14:textId="04D75B70" w:rsidR="00813A11" w:rsidRPr="004845B4" w:rsidRDefault="00813A11" w:rsidP="004845B4">
      <w:pPr>
        <w:pStyle w:val="Prrafodelista"/>
        <w:numPr>
          <w:ilvl w:val="1"/>
          <w:numId w:val="10"/>
        </w:numPr>
        <w:spacing w:after="0" w:line="240" w:lineRule="auto"/>
        <w:jc w:val="both"/>
        <w:rPr>
          <w:b/>
          <w:color w:val="1F4E79" w:themeColor="accent5" w:themeShade="80"/>
          <w:sz w:val="26"/>
          <w:szCs w:val="26"/>
          <w:lang w:val="es-ES"/>
        </w:rPr>
      </w:pPr>
      <w:r w:rsidRPr="004845B4">
        <w:rPr>
          <w:b/>
          <w:color w:val="1F4E79" w:themeColor="accent5" w:themeShade="80"/>
          <w:sz w:val="26"/>
          <w:szCs w:val="26"/>
          <w:lang w:val="es-ES"/>
        </w:rPr>
        <w:lastRenderedPageBreak/>
        <w:t xml:space="preserve">Diagnóstico del cambio </w:t>
      </w:r>
    </w:p>
    <w:p w14:paraId="0723D60D" w14:textId="77777777" w:rsidR="004845B4" w:rsidRPr="004845B4" w:rsidRDefault="004845B4" w:rsidP="004845B4">
      <w:pPr>
        <w:pStyle w:val="Prrafodelista"/>
        <w:spacing w:after="0" w:line="240" w:lineRule="auto"/>
        <w:ind w:left="578"/>
        <w:jc w:val="both"/>
        <w:rPr>
          <w:b/>
          <w:color w:val="1F4E79" w:themeColor="accent5" w:themeShade="80"/>
          <w:sz w:val="26"/>
          <w:szCs w:val="26"/>
          <w:lang w:val="es-ES"/>
        </w:rPr>
      </w:pPr>
    </w:p>
    <w:p w14:paraId="47F961A4" w14:textId="109CCE85" w:rsidR="00813A11" w:rsidRDefault="00813A11" w:rsidP="004845B4">
      <w:pPr>
        <w:pStyle w:val="Prrafodelista"/>
        <w:spacing w:after="0" w:line="240" w:lineRule="auto"/>
        <w:ind w:left="-142"/>
        <w:jc w:val="both"/>
        <w:rPr>
          <w:lang w:val="es-ES"/>
        </w:rPr>
      </w:pPr>
      <w:r>
        <w:rPr>
          <w:lang w:val="es-ES"/>
        </w:rPr>
        <w:t xml:space="preserve">El diagnóstico </w:t>
      </w:r>
      <w:r w:rsidR="00464902">
        <w:rPr>
          <w:lang w:val="es-ES"/>
        </w:rPr>
        <w:t xml:space="preserve">del cambio </w:t>
      </w:r>
      <w:r>
        <w:rPr>
          <w:lang w:val="es-ES"/>
        </w:rPr>
        <w:t>es primordial para asegurar que se contará con un mensaje claro, pertinente y sostenible</w:t>
      </w:r>
      <w:r w:rsidR="00B87FB3">
        <w:rPr>
          <w:lang w:val="es-ES"/>
        </w:rPr>
        <w:t xml:space="preserve"> en el tiempo</w:t>
      </w:r>
      <w:r>
        <w:rPr>
          <w:lang w:val="es-ES"/>
        </w:rPr>
        <w:t>. También permite contar con los insumos necesarios para formular el plan de trabajo, esto es: una relación de los requerimientos del cambio, una identificación del nivel de apoyo del equipo directivo, y una aproximación a la identificación de</w:t>
      </w:r>
      <w:r w:rsidR="00B87FB3">
        <w:rPr>
          <w:lang w:val="es-ES"/>
        </w:rPr>
        <w:t xml:space="preserve"> los</w:t>
      </w:r>
      <w:r>
        <w:rPr>
          <w:lang w:val="es-ES"/>
        </w:rPr>
        <w:t xml:space="preserve"> actores involucrados, riesgos y beneficios en relación con los impactos del cambio. Se adelanta mediante la metodología que adopte la entidad y se concreta en un documento</w:t>
      </w:r>
      <w:r w:rsidR="00792132">
        <w:rPr>
          <w:lang w:val="es-ES"/>
        </w:rPr>
        <w:t>, formato o documentos, en los cuales</w:t>
      </w:r>
      <w:r>
        <w:rPr>
          <w:lang w:val="es-ES"/>
        </w:rPr>
        <w:t xml:space="preserve"> se identifican los siguientes aspectos:</w:t>
      </w:r>
    </w:p>
    <w:p w14:paraId="03C9627F" w14:textId="77777777" w:rsidR="00813A11" w:rsidRPr="0003754A" w:rsidRDefault="00813A11" w:rsidP="004845B4">
      <w:pPr>
        <w:pStyle w:val="Prrafodelista"/>
        <w:spacing w:after="0" w:line="240" w:lineRule="auto"/>
        <w:ind w:left="-142"/>
        <w:jc w:val="both"/>
        <w:rPr>
          <w:lang w:val="es-ES"/>
        </w:rPr>
      </w:pPr>
    </w:p>
    <w:p w14:paraId="5FD452EA" w14:textId="77777777" w:rsidR="00813A11" w:rsidRDefault="00813A11" w:rsidP="004845B4">
      <w:pPr>
        <w:pStyle w:val="Prrafodelista"/>
        <w:numPr>
          <w:ilvl w:val="0"/>
          <w:numId w:val="6"/>
        </w:numPr>
        <w:spacing w:after="0" w:line="240" w:lineRule="auto"/>
        <w:ind w:left="284"/>
        <w:jc w:val="both"/>
        <w:rPr>
          <w:lang w:val="es-ES"/>
        </w:rPr>
      </w:pPr>
      <w:r w:rsidRPr="0003754A">
        <w:rPr>
          <w:lang w:val="es-ES"/>
        </w:rPr>
        <w:t>Cambio a implementar</w:t>
      </w:r>
      <w:r>
        <w:rPr>
          <w:lang w:val="es-ES"/>
        </w:rPr>
        <w:t>se:</w:t>
      </w:r>
      <w:r w:rsidRPr="0003754A">
        <w:rPr>
          <w:lang w:val="es-ES"/>
        </w:rPr>
        <w:t xml:space="preserve"> su alcance</w:t>
      </w:r>
      <w:r>
        <w:rPr>
          <w:lang w:val="es-ES"/>
        </w:rPr>
        <w:t xml:space="preserve">, razón de ser, </w:t>
      </w:r>
      <w:r w:rsidRPr="0003754A">
        <w:rPr>
          <w:lang w:val="es-ES"/>
        </w:rPr>
        <w:t>objetivos</w:t>
      </w:r>
      <w:r>
        <w:rPr>
          <w:lang w:val="es-ES"/>
        </w:rPr>
        <w:t xml:space="preserve"> y ruta a seguir</w:t>
      </w:r>
      <w:r w:rsidRPr="0003754A">
        <w:rPr>
          <w:lang w:val="es-ES"/>
        </w:rPr>
        <w:t xml:space="preserve">. </w:t>
      </w:r>
    </w:p>
    <w:p w14:paraId="6F7DBE5C" w14:textId="77777777" w:rsidR="00813A11" w:rsidRPr="0003754A" w:rsidRDefault="00813A11" w:rsidP="004845B4">
      <w:pPr>
        <w:pStyle w:val="Prrafodelista"/>
        <w:numPr>
          <w:ilvl w:val="0"/>
          <w:numId w:val="6"/>
        </w:numPr>
        <w:spacing w:after="0" w:line="240" w:lineRule="auto"/>
        <w:ind w:left="284"/>
        <w:jc w:val="both"/>
        <w:rPr>
          <w:lang w:val="es-ES"/>
        </w:rPr>
      </w:pPr>
      <w:r>
        <w:rPr>
          <w:lang w:val="es-ES"/>
        </w:rPr>
        <w:t>Requerimientos del cambio a implementarse en materia de tecnología, procesos y procedimientos, infraestructura, portafolio de bienes y servicios, competencias laborales, entre otros.</w:t>
      </w:r>
    </w:p>
    <w:p w14:paraId="45FCCA14" w14:textId="27DA86B1" w:rsidR="00813A11" w:rsidRPr="0003754A" w:rsidRDefault="00813A11" w:rsidP="004845B4">
      <w:pPr>
        <w:pStyle w:val="Prrafodelista"/>
        <w:numPr>
          <w:ilvl w:val="0"/>
          <w:numId w:val="6"/>
        </w:numPr>
        <w:spacing w:after="0" w:line="240" w:lineRule="auto"/>
        <w:ind w:left="284"/>
        <w:jc w:val="both"/>
        <w:rPr>
          <w:lang w:val="es-ES"/>
        </w:rPr>
      </w:pPr>
      <w:r w:rsidRPr="0003754A">
        <w:rPr>
          <w:lang w:val="es-ES"/>
        </w:rPr>
        <w:t>Nivel de</w:t>
      </w:r>
      <w:r>
        <w:rPr>
          <w:lang w:val="es-ES"/>
        </w:rPr>
        <w:t xml:space="preserve"> apoyo de</w:t>
      </w:r>
      <w:r w:rsidR="00B87FB3">
        <w:rPr>
          <w:lang w:val="es-ES"/>
        </w:rPr>
        <w:t xml:space="preserve">l </w:t>
      </w:r>
      <w:r>
        <w:rPr>
          <w:lang w:val="es-ES"/>
        </w:rPr>
        <w:t>equipo directivo</w:t>
      </w:r>
      <w:r w:rsidR="00B87FB3">
        <w:rPr>
          <w:lang w:val="es-ES"/>
        </w:rPr>
        <w:t>,</w:t>
      </w:r>
      <w:r>
        <w:rPr>
          <w:lang w:val="es-ES"/>
        </w:rPr>
        <w:t xml:space="preserve"> y</w:t>
      </w:r>
      <w:r w:rsidR="00B87FB3">
        <w:rPr>
          <w:lang w:val="es-ES"/>
        </w:rPr>
        <w:t xml:space="preserve"> la</w:t>
      </w:r>
      <w:r>
        <w:rPr>
          <w:lang w:val="es-ES"/>
        </w:rPr>
        <w:t xml:space="preserve"> definición de su rol en la Estrategia.</w:t>
      </w:r>
    </w:p>
    <w:p w14:paraId="0DE14872" w14:textId="239A54C1" w:rsidR="00813A11" w:rsidRDefault="00813A11" w:rsidP="004845B4">
      <w:pPr>
        <w:pStyle w:val="Prrafodelista"/>
        <w:numPr>
          <w:ilvl w:val="0"/>
          <w:numId w:val="6"/>
        </w:numPr>
        <w:spacing w:after="0" w:line="240" w:lineRule="auto"/>
        <w:ind w:left="284"/>
        <w:jc w:val="both"/>
        <w:rPr>
          <w:lang w:val="es-ES"/>
        </w:rPr>
      </w:pPr>
      <w:r w:rsidRPr="0003754A">
        <w:rPr>
          <w:lang w:val="es-ES"/>
        </w:rPr>
        <w:t>Ma</w:t>
      </w:r>
      <w:r>
        <w:rPr>
          <w:lang w:val="es-ES"/>
        </w:rPr>
        <w:t>pa</w:t>
      </w:r>
      <w:r w:rsidRPr="0003754A">
        <w:rPr>
          <w:lang w:val="es-ES"/>
        </w:rPr>
        <w:t xml:space="preserve"> de actores</w:t>
      </w:r>
      <w:r>
        <w:rPr>
          <w:lang w:val="es-ES"/>
        </w:rPr>
        <w:t>,</w:t>
      </w:r>
      <w:r w:rsidRPr="0003754A">
        <w:rPr>
          <w:lang w:val="es-ES"/>
        </w:rPr>
        <w:t xml:space="preserve"> impactos -riesgos y beneficios- que generará el cambio sobre las personas (se debe actualizar permanentemente)</w:t>
      </w:r>
      <w:r>
        <w:rPr>
          <w:lang w:val="es-ES"/>
        </w:rPr>
        <w:t>, y acciones para mitigar los riesgos y potenciar los beneficios. Este mapa es un insumo de base para la elaboración de plan de acción de la EGC.</w:t>
      </w:r>
    </w:p>
    <w:p w14:paraId="72B2271C" w14:textId="77777777" w:rsidR="004845B4" w:rsidRDefault="004845B4" w:rsidP="004845B4">
      <w:pPr>
        <w:pStyle w:val="Prrafodelista"/>
        <w:spacing w:after="0" w:line="240" w:lineRule="auto"/>
        <w:ind w:left="284"/>
        <w:jc w:val="both"/>
        <w:rPr>
          <w:lang w:val="es-ES"/>
        </w:rPr>
      </w:pPr>
    </w:p>
    <w:p w14:paraId="16A4F577" w14:textId="7C431235" w:rsidR="00813A11" w:rsidRPr="004845B4" w:rsidRDefault="00813A11" w:rsidP="004845B4">
      <w:pPr>
        <w:pStyle w:val="Prrafodelista"/>
        <w:numPr>
          <w:ilvl w:val="1"/>
          <w:numId w:val="10"/>
        </w:numPr>
        <w:spacing w:after="0" w:line="240" w:lineRule="auto"/>
        <w:jc w:val="both"/>
        <w:rPr>
          <w:b/>
          <w:color w:val="1F4E79" w:themeColor="accent5" w:themeShade="80"/>
          <w:sz w:val="26"/>
          <w:szCs w:val="26"/>
          <w:lang w:val="es-ES"/>
        </w:rPr>
      </w:pPr>
      <w:r w:rsidRPr="004845B4">
        <w:rPr>
          <w:b/>
          <w:color w:val="1F4E79" w:themeColor="accent5" w:themeShade="80"/>
          <w:sz w:val="26"/>
          <w:szCs w:val="26"/>
          <w:lang w:val="es-ES"/>
        </w:rPr>
        <w:t xml:space="preserve">Formulación y cronograma del plan de </w:t>
      </w:r>
      <w:r w:rsidR="003F2CA4" w:rsidRPr="004845B4">
        <w:rPr>
          <w:b/>
          <w:color w:val="1F4E79" w:themeColor="accent5" w:themeShade="80"/>
          <w:sz w:val="26"/>
          <w:szCs w:val="26"/>
          <w:lang w:val="es-ES"/>
        </w:rPr>
        <w:t>trabajo</w:t>
      </w:r>
      <w:r w:rsidRPr="004845B4">
        <w:rPr>
          <w:b/>
          <w:color w:val="1F4E79" w:themeColor="accent5" w:themeShade="80"/>
          <w:sz w:val="26"/>
          <w:szCs w:val="26"/>
          <w:lang w:val="es-ES"/>
        </w:rPr>
        <w:t xml:space="preserve"> de la estrategia</w:t>
      </w:r>
    </w:p>
    <w:p w14:paraId="43F07EF3" w14:textId="77777777" w:rsidR="004845B4" w:rsidRPr="004845B4" w:rsidRDefault="004845B4" w:rsidP="004845B4">
      <w:pPr>
        <w:pStyle w:val="Prrafodelista"/>
        <w:spacing w:after="0" w:line="240" w:lineRule="auto"/>
        <w:ind w:left="578"/>
        <w:jc w:val="both"/>
        <w:rPr>
          <w:b/>
          <w:color w:val="1F4E79" w:themeColor="accent5" w:themeShade="80"/>
          <w:sz w:val="26"/>
          <w:szCs w:val="26"/>
          <w:lang w:val="es-ES"/>
        </w:rPr>
      </w:pPr>
    </w:p>
    <w:p w14:paraId="5169849C" w14:textId="79173973" w:rsidR="00813A11" w:rsidRDefault="00813A11" w:rsidP="004845B4">
      <w:pPr>
        <w:spacing w:after="0" w:line="240" w:lineRule="auto"/>
        <w:ind w:left="-142"/>
        <w:jc w:val="both"/>
        <w:rPr>
          <w:lang w:val="es-ES"/>
        </w:rPr>
      </w:pPr>
      <w:r>
        <w:rPr>
          <w:lang w:val="es-ES"/>
        </w:rPr>
        <w:t>En la formulación del plan</w:t>
      </w:r>
      <w:r w:rsidR="00464902">
        <w:rPr>
          <w:lang w:val="es-ES"/>
        </w:rPr>
        <w:t xml:space="preserve"> de trabajo</w:t>
      </w:r>
      <w:r>
        <w:rPr>
          <w:lang w:val="es-ES"/>
        </w:rPr>
        <w:t xml:space="preserve"> se relacionan las </w:t>
      </w:r>
      <w:r w:rsidRPr="00D801E6">
        <w:rPr>
          <w:lang w:val="es-ES"/>
        </w:rPr>
        <w:t>actividades de la</w:t>
      </w:r>
      <w:r>
        <w:rPr>
          <w:lang w:val="es-ES"/>
        </w:rPr>
        <w:t xml:space="preserve"> estrategia, los </w:t>
      </w:r>
      <w:r w:rsidRPr="00D801E6">
        <w:rPr>
          <w:lang w:val="es-ES"/>
        </w:rPr>
        <w:t>responsables</w:t>
      </w:r>
      <w:r>
        <w:rPr>
          <w:lang w:val="es-ES"/>
        </w:rPr>
        <w:t>,</w:t>
      </w:r>
      <w:r w:rsidR="00792132">
        <w:rPr>
          <w:lang w:val="es-ES"/>
        </w:rPr>
        <w:t xml:space="preserve"> los objetivos,</w:t>
      </w:r>
      <w:r w:rsidRPr="00D801E6">
        <w:rPr>
          <w:lang w:val="es-ES"/>
        </w:rPr>
        <w:t xml:space="preserve"> </w:t>
      </w:r>
      <w:r>
        <w:rPr>
          <w:lang w:val="es-ES"/>
        </w:rPr>
        <w:t xml:space="preserve">la población objetivo, el </w:t>
      </w:r>
      <w:r w:rsidRPr="00D801E6">
        <w:rPr>
          <w:lang w:val="es-ES"/>
        </w:rPr>
        <w:t>cronograma</w:t>
      </w:r>
      <w:r>
        <w:rPr>
          <w:lang w:val="es-ES"/>
        </w:rPr>
        <w:t>, los indicadores de seguimiento</w:t>
      </w:r>
      <w:r w:rsidR="00792132">
        <w:rPr>
          <w:lang w:val="es-ES"/>
        </w:rPr>
        <w:t>, las metas, el estado de avance</w:t>
      </w:r>
      <w:r w:rsidR="003F2CA4">
        <w:rPr>
          <w:lang w:val="es-ES"/>
        </w:rPr>
        <w:t xml:space="preserve"> y l</w:t>
      </w:r>
      <w:r w:rsidR="00792132">
        <w:rPr>
          <w:lang w:val="es-ES"/>
        </w:rPr>
        <w:t>as observaciones que se irán actualizando conforme se ejecute la estrategia</w:t>
      </w:r>
      <w:r w:rsidRPr="00D801E6">
        <w:rPr>
          <w:lang w:val="es-ES"/>
        </w:rPr>
        <w:t xml:space="preserve">. </w:t>
      </w:r>
      <w:r>
        <w:rPr>
          <w:lang w:val="es-ES"/>
        </w:rPr>
        <w:t>Es importante incluir las actividades</w:t>
      </w:r>
      <w:r w:rsidR="00792132">
        <w:rPr>
          <w:lang w:val="es-ES"/>
        </w:rPr>
        <w:t xml:space="preserve"> y compromisos</w:t>
      </w:r>
      <w:r>
        <w:rPr>
          <w:lang w:val="es-ES"/>
        </w:rPr>
        <w:t xml:space="preserve"> del </w:t>
      </w:r>
      <w:r w:rsidRPr="00D801E6">
        <w:rPr>
          <w:lang w:val="es-ES"/>
        </w:rPr>
        <w:t>equipo directivo</w:t>
      </w:r>
      <w:r>
        <w:rPr>
          <w:lang w:val="es-ES"/>
        </w:rPr>
        <w:t>.</w:t>
      </w:r>
    </w:p>
    <w:p w14:paraId="0B03EBBD" w14:textId="77777777" w:rsidR="004845B4" w:rsidRDefault="004845B4" w:rsidP="004845B4">
      <w:pPr>
        <w:spacing w:after="0" w:line="240" w:lineRule="auto"/>
        <w:ind w:left="-142"/>
        <w:jc w:val="both"/>
        <w:rPr>
          <w:lang w:val="es-ES"/>
        </w:rPr>
      </w:pPr>
    </w:p>
    <w:p w14:paraId="58113F38" w14:textId="4DB1FA36" w:rsidR="00813A11" w:rsidRDefault="00813A11" w:rsidP="004845B4">
      <w:pPr>
        <w:spacing w:after="0" w:line="240" w:lineRule="auto"/>
        <w:ind w:left="-142"/>
        <w:jc w:val="both"/>
        <w:rPr>
          <w:lang w:val="es-ES"/>
        </w:rPr>
      </w:pPr>
      <w:r>
        <w:rPr>
          <w:lang w:val="es-ES"/>
        </w:rPr>
        <w:t xml:space="preserve">En el caso de las entidades con un alcance limitado en el rediseño, o con un equipo de gestión de cambio que es el mismo equipo técnico de rediseño, el cronograma de trabajo de la Estrategia </w:t>
      </w:r>
      <w:r w:rsidR="00464902">
        <w:rPr>
          <w:lang w:val="es-ES"/>
        </w:rPr>
        <w:t xml:space="preserve">de Gestión del Cambio </w:t>
      </w:r>
      <w:r>
        <w:rPr>
          <w:lang w:val="es-ES"/>
        </w:rPr>
        <w:t xml:space="preserve">puede integrarse al cronograma del rediseño institucional, sin dejar el detalle de las actividades en algún documento de soporte, </w:t>
      </w:r>
      <w:r w:rsidR="009A5D33">
        <w:rPr>
          <w:lang w:val="es-ES"/>
        </w:rPr>
        <w:t>con</w:t>
      </w:r>
      <w:r>
        <w:rPr>
          <w:lang w:val="es-ES"/>
        </w:rPr>
        <w:t xml:space="preserve"> los responsables, la población objetivo y las fechas de cumplimiento.</w:t>
      </w:r>
    </w:p>
    <w:p w14:paraId="3FD8BEA9" w14:textId="77777777" w:rsidR="004845B4" w:rsidRDefault="004845B4" w:rsidP="004845B4">
      <w:pPr>
        <w:spacing w:after="0" w:line="240" w:lineRule="auto"/>
        <w:ind w:left="-142"/>
        <w:jc w:val="both"/>
        <w:rPr>
          <w:lang w:val="es-ES"/>
        </w:rPr>
      </w:pPr>
    </w:p>
    <w:p w14:paraId="28B32C6C" w14:textId="7782A31A" w:rsidR="00813A11" w:rsidRPr="004845B4" w:rsidRDefault="00813A11" w:rsidP="004845B4">
      <w:pPr>
        <w:pStyle w:val="Prrafodelista"/>
        <w:numPr>
          <w:ilvl w:val="1"/>
          <w:numId w:val="10"/>
        </w:numPr>
        <w:spacing w:after="0" w:line="240" w:lineRule="auto"/>
        <w:jc w:val="both"/>
        <w:rPr>
          <w:b/>
          <w:color w:val="1F4E79" w:themeColor="accent5" w:themeShade="80"/>
          <w:sz w:val="26"/>
          <w:szCs w:val="26"/>
          <w:lang w:val="es-ES"/>
        </w:rPr>
      </w:pPr>
      <w:r w:rsidRPr="004845B4">
        <w:rPr>
          <w:b/>
          <w:color w:val="1F4E79" w:themeColor="accent5" w:themeShade="80"/>
          <w:sz w:val="26"/>
          <w:szCs w:val="26"/>
          <w:lang w:val="es-ES"/>
        </w:rPr>
        <w:t>Capacitación del equipo gestor de cambio</w:t>
      </w:r>
    </w:p>
    <w:p w14:paraId="550337DB" w14:textId="77777777" w:rsidR="004845B4" w:rsidRPr="004845B4" w:rsidRDefault="004845B4" w:rsidP="004845B4">
      <w:pPr>
        <w:pStyle w:val="Prrafodelista"/>
        <w:spacing w:after="0" w:line="240" w:lineRule="auto"/>
        <w:ind w:left="578"/>
        <w:jc w:val="both"/>
        <w:rPr>
          <w:b/>
          <w:color w:val="1F4E79" w:themeColor="accent5" w:themeShade="80"/>
          <w:sz w:val="26"/>
          <w:szCs w:val="26"/>
          <w:lang w:val="es-ES"/>
        </w:rPr>
      </w:pPr>
    </w:p>
    <w:p w14:paraId="182CEFF9" w14:textId="3BBFECD3" w:rsidR="00AA25CA" w:rsidRDefault="00813A11" w:rsidP="004845B4">
      <w:pPr>
        <w:spacing w:after="0" w:line="240" w:lineRule="auto"/>
        <w:ind w:left="-142"/>
        <w:jc w:val="both"/>
        <w:rPr>
          <w:lang w:val="es-ES"/>
        </w:rPr>
      </w:pPr>
      <w:r>
        <w:rPr>
          <w:lang w:val="es-ES"/>
        </w:rPr>
        <w:t xml:space="preserve">Una vez formulada la Estrategia es necesario que el equipo gestor se entrene en las actividades de ejecución y control. </w:t>
      </w:r>
      <w:r w:rsidR="00721330">
        <w:rPr>
          <w:lang w:val="es-ES"/>
        </w:rPr>
        <w:t>Se llevan a cabo</w:t>
      </w:r>
      <w:r>
        <w:rPr>
          <w:lang w:val="es-ES"/>
        </w:rPr>
        <w:t xml:space="preserve"> las actividades de instrucción o entrenamiento por parte del equipo gestor del cambio y del equipo directivo para llevar a cabo las actividades de comunicación, sensibilización,</w:t>
      </w:r>
      <w:r w:rsidR="003D0A38">
        <w:rPr>
          <w:lang w:val="es-ES"/>
        </w:rPr>
        <w:t xml:space="preserve"> construcción conjunta</w:t>
      </w:r>
      <w:r>
        <w:rPr>
          <w:lang w:val="es-ES"/>
        </w:rPr>
        <w:t>, entrenamiento y control, de acuerdo con el plan de trabajo.</w:t>
      </w:r>
    </w:p>
    <w:p w14:paraId="73D857EC" w14:textId="77777777" w:rsidR="004845B4" w:rsidRDefault="004845B4" w:rsidP="004845B4">
      <w:pPr>
        <w:spacing w:after="0" w:line="240" w:lineRule="auto"/>
        <w:ind w:left="-142"/>
        <w:jc w:val="both"/>
        <w:rPr>
          <w:lang w:val="es-ES"/>
        </w:rPr>
      </w:pPr>
    </w:p>
    <w:p w14:paraId="100D9803" w14:textId="20788FC3" w:rsidR="00813A11" w:rsidRDefault="00813A11" w:rsidP="004845B4">
      <w:pPr>
        <w:pStyle w:val="Prrafodelista"/>
        <w:numPr>
          <w:ilvl w:val="0"/>
          <w:numId w:val="10"/>
        </w:numPr>
        <w:spacing w:after="0" w:line="240" w:lineRule="auto"/>
        <w:jc w:val="center"/>
        <w:rPr>
          <w:b/>
          <w:color w:val="1F4E79" w:themeColor="accent5" w:themeShade="80"/>
          <w:sz w:val="28"/>
          <w:szCs w:val="28"/>
          <w:u w:val="single"/>
          <w:lang w:val="es-ES"/>
        </w:rPr>
      </w:pPr>
      <w:r w:rsidRPr="009A5D33">
        <w:rPr>
          <w:b/>
          <w:color w:val="1F4E79" w:themeColor="accent5" w:themeShade="80"/>
          <w:sz w:val="28"/>
          <w:szCs w:val="28"/>
          <w:u w:val="single"/>
          <w:lang w:val="es-ES"/>
        </w:rPr>
        <w:t>Etapa de ejecución</w:t>
      </w:r>
    </w:p>
    <w:p w14:paraId="4C300095" w14:textId="77777777" w:rsidR="004845B4" w:rsidRPr="009A5D33" w:rsidRDefault="004845B4" w:rsidP="004845B4">
      <w:pPr>
        <w:pStyle w:val="Prrafodelista"/>
        <w:spacing w:after="0" w:line="240" w:lineRule="auto"/>
        <w:ind w:left="420"/>
        <w:rPr>
          <w:b/>
          <w:color w:val="1F4E79" w:themeColor="accent5" w:themeShade="80"/>
          <w:sz w:val="28"/>
          <w:szCs w:val="28"/>
          <w:u w:val="single"/>
          <w:lang w:val="es-ES"/>
        </w:rPr>
      </w:pPr>
    </w:p>
    <w:p w14:paraId="748D6049" w14:textId="36456D22" w:rsidR="00813A11" w:rsidRDefault="00813A11" w:rsidP="004845B4">
      <w:pPr>
        <w:pStyle w:val="Prrafodelista"/>
        <w:numPr>
          <w:ilvl w:val="1"/>
          <w:numId w:val="10"/>
        </w:numPr>
        <w:spacing w:after="0" w:line="240" w:lineRule="auto"/>
        <w:jc w:val="both"/>
        <w:rPr>
          <w:b/>
          <w:color w:val="1F4E79" w:themeColor="accent5" w:themeShade="80"/>
          <w:sz w:val="26"/>
          <w:szCs w:val="26"/>
          <w:lang w:val="es-ES"/>
        </w:rPr>
      </w:pPr>
      <w:r w:rsidRPr="00E1794E">
        <w:rPr>
          <w:b/>
          <w:color w:val="1F4E79" w:themeColor="accent5" w:themeShade="80"/>
          <w:sz w:val="26"/>
          <w:szCs w:val="26"/>
          <w:lang w:val="es-ES"/>
        </w:rPr>
        <w:t xml:space="preserve">Comunicación </w:t>
      </w:r>
    </w:p>
    <w:p w14:paraId="0411B47A" w14:textId="77777777" w:rsidR="004845B4" w:rsidRPr="00E1794E" w:rsidRDefault="004845B4" w:rsidP="004845B4">
      <w:pPr>
        <w:pStyle w:val="Prrafodelista"/>
        <w:spacing w:after="0" w:line="240" w:lineRule="auto"/>
        <w:ind w:left="578"/>
        <w:jc w:val="both"/>
        <w:rPr>
          <w:b/>
          <w:color w:val="1F4E79" w:themeColor="accent5" w:themeShade="80"/>
          <w:sz w:val="26"/>
          <w:szCs w:val="26"/>
        </w:rPr>
      </w:pPr>
    </w:p>
    <w:p w14:paraId="6EB3CF5F" w14:textId="20D63742" w:rsidR="00813A11" w:rsidRDefault="00813A11" w:rsidP="004845B4">
      <w:pPr>
        <w:spacing w:after="0" w:line="240" w:lineRule="auto"/>
        <w:ind w:left="-142"/>
        <w:jc w:val="both"/>
      </w:pPr>
      <w:r>
        <w:t>En este primer componente se tienen en cuenta las acciones de divulgación del cambio propuesto. Se trata de poner a disposición de los servidores y colaboradores en los siguientes aspectos:</w:t>
      </w:r>
    </w:p>
    <w:p w14:paraId="0365C8BA" w14:textId="77777777" w:rsidR="00B87FB3" w:rsidRDefault="00B87FB3" w:rsidP="004845B4">
      <w:pPr>
        <w:spacing w:after="0" w:line="240" w:lineRule="auto"/>
        <w:jc w:val="both"/>
      </w:pPr>
    </w:p>
    <w:p w14:paraId="5CC98BAA" w14:textId="21382EBD" w:rsidR="004845B4" w:rsidRDefault="004845B4" w:rsidP="004845B4">
      <w:pPr>
        <w:spacing w:after="0" w:line="240" w:lineRule="auto"/>
        <w:jc w:val="both"/>
        <w:sectPr w:rsidR="004845B4" w:rsidSect="00A17DEF">
          <w:pgSz w:w="12240" w:h="15840"/>
          <w:pgMar w:top="1440" w:right="1440" w:bottom="1440" w:left="1440" w:header="709" w:footer="709" w:gutter="0"/>
          <w:cols w:space="708"/>
          <w:docGrid w:linePitch="360"/>
        </w:sectPr>
      </w:pPr>
    </w:p>
    <w:p w14:paraId="03275D49" w14:textId="06B4AFD1" w:rsidR="00813A11" w:rsidRDefault="00813A11" w:rsidP="004845B4">
      <w:pPr>
        <w:pStyle w:val="Prrafodelista"/>
        <w:numPr>
          <w:ilvl w:val="0"/>
          <w:numId w:val="1"/>
        </w:numPr>
        <w:spacing w:after="0" w:line="240" w:lineRule="auto"/>
      </w:pPr>
      <w:r>
        <w:t>El alcance del cambio y su objetivo</w:t>
      </w:r>
    </w:p>
    <w:p w14:paraId="1832710B" w14:textId="462C9CA2" w:rsidR="00813A11" w:rsidRDefault="00813A11" w:rsidP="004845B4">
      <w:pPr>
        <w:pStyle w:val="Prrafodelista"/>
        <w:numPr>
          <w:ilvl w:val="0"/>
          <w:numId w:val="1"/>
        </w:numPr>
        <w:spacing w:after="0" w:line="240" w:lineRule="auto"/>
      </w:pPr>
      <w:r>
        <w:t xml:space="preserve">La necesidad </w:t>
      </w:r>
      <w:r w:rsidR="00792132">
        <w:t xml:space="preserve">e importancia </w:t>
      </w:r>
      <w:r>
        <w:t>de llevarlo a cabo</w:t>
      </w:r>
    </w:p>
    <w:p w14:paraId="62277D53" w14:textId="77777777" w:rsidR="00813A11" w:rsidRDefault="00813A11" w:rsidP="004845B4">
      <w:pPr>
        <w:pStyle w:val="Prrafodelista"/>
        <w:numPr>
          <w:ilvl w:val="0"/>
          <w:numId w:val="1"/>
        </w:numPr>
        <w:spacing w:after="0" w:line="240" w:lineRule="auto"/>
      </w:pPr>
      <w:r>
        <w:t xml:space="preserve">Los requerimientos del cambio en materia de tecnología, procesos y procedimientos, prestación de bienes y servicios, </w:t>
      </w:r>
      <w:r>
        <w:lastRenderedPageBreak/>
        <w:t>infraestructura, competencias laborales, entre otros.</w:t>
      </w:r>
    </w:p>
    <w:p w14:paraId="1FFFD131" w14:textId="77777777" w:rsidR="00813A11" w:rsidRDefault="00813A11" w:rsidP="004845B4">
      <w:pPr>
        <w:pStyle w:val="Prrafodelista"/>
        <w:numPr>
          <w:ilvl w:val="0"/>
          <w:numId w:val="1"/>
        </w:numPr>
        <w:spacing w:after="0" w:line="240" w:lineRule="auto"/>
      </w:pPr>
      <w:r>
        <w:t>Los beneficios y riesgos de llevar a cabo el cambio</w:t>
      </w:r>
    </w:p>
    <w:p w14:paraId="3408F7D4" w14:textId="77777777" w:rsidR="00813A11" w:rsidRDefault="00813A11" w:rsidP="004845B4">
      <w:pPr>
        <w:pStyle w:val="Prrafodelista"/>
        <w:numPr>
          <w:ilvl w:val="0"/>
          <w:numId w:val="1"/>
        </w:numPr>
        <w:spacing w:after="0" w:line="240" w:lineRule="auto"/>
      </w:pPr>
      <w:r>
        <w:t>Los riesgos de dejar de implementar el cambio</w:t>
      </w:r>
    </w:p>
    <w:p w14:paraId="57184E3D" w14:textId="77777777" w:rsidR="00813A11" w:rsidRDefault="00813A11" w:rsidP="004845B4">
      <w:pPr>
        <w:pStyle w:val="Prrafodelista"/>
        <w:numPr>
          <w:ilvl w:val="0"/>
          <w:numId w:val="1"/>
        </w:numPr>
        <w:spacing w:after="0" w:line="240" w:lineRule="auto"/>
        <w:jc w:val="both"/>
      </w:pPr>
      <w:r>
        <w:t>El plan del cambio y sus responsables</w:t>
      </w:r>
    </w:p>
    <w:p w14:paraId="5A7E6C46" w14:textId="77777777" w:rsidR="00813A11" w:rsidRDefault="00813A11" w:rsidP="004845B4">
      <w:pPr>
        <w:pStyle w:val="Prrafodelista"/>
        <w:numPr>
          <w:ilvl w:val="0"/>
          <w:numId w:val="1"/>
        </w:numPr>
        <w:spacing w:after="0" w:line="240" w:lineRule="auto"/>
        <w:jc w:val="both"/>
      </w:pPr>
      <w:r>
        <w:t>El avance en la historia del cambio</w:t>
      </w:r>
    </w:p>
    <w:p w14:paraId="02B7EF56" w14:textId="77777777" w:rsidR="00B87FB3" w:rsidRDefault="00813A11" w:rsidP="004845B4">
      <w:pPr>
        <w:pStyle w:val="Prrafodelista"/>
        <w:numPr>
          <w:ilvl w:val="0"/>
          <w:numId w:val="1"/>
        </w:numPr>
        <w:spacing w:after="0" w:line="240" w:lineRule="auto"/>
        <w:jc w:val="both"/>
        <w:sectPr w:rsidR="00B87FB3" w:rsidSect="009A5D33">
          <w:type w:val="continuous"/>
          <w:pgSz w:w="12240" w:h="15840"/>
          <w:pgMar w:top="1440" w:right="1440" w:bottom="1440" w:left="1440" w:header="709" w:footer="709" w:gutter="0"/>
          <w:cols w:num="2" w:space="48"/>
          <w:docGrid w:linePitch="360"/>
        </w:sectPr>
      </w:pPr>
      <w:r>
        <w:t>Respuesta a las preguntas surgidas en el proceso</w:t>
      </w:r>
    </w:p>
    <w:p w14:paraId="07ED98FD" w14:textId="77777777" w:rsidR="004845B4" w:rsidRDefault="004845B4" w:rsidP="004845B4">
      <w:pPr>
        <w:spacing w:after="0" w:line="240" w:lineRule="auto"/>
        <w:ind w:left="-142"/>
        <w:jc w:val="both"/>
      </w:pPr>
    </w:p>
    <w:p w14:paraId="7B8BAB19" w14:textId="4112E26C" w:rsidR="00813A11" w:rsidRDefault="00813A11" w:rsidP="004845B4">
      <w:pPr>
        <w:spacing w:after="0" w:line="240" w:lineRule="auto"/>
        <w:ind w:left="-142"/>
        <w:jc w:val="both"/>
      </w:pPr>
      <w:r>
        <w:t>Las acciones de comunicación están presentes durante toda la estrategia de gestión del cambio, y no solo en el primer momento de ejecución de la estrategia.</w:t>
      </w:r>
    </w:p>
    <w:p w14:paraId="0C853223" w14:textId="77777777" w:rsidR="004845B4" w:rsidRDefault="004845B4" w:rsidP="004845B4">
      <w:pPr>
        <w:spacing w:after="0" w:line="240" w:lineRule="auto"/>
        <w:ind w:left="-142"/>
        <w:jc w:val="both"/>
      </w:pPr>
    </w:p>
    <w:tbl>
      <w:tblPr>
        <w:tblStyle w:val="Tablaconcuadrcula"/>
        <w:tblW w:w="9351" w:type="dxa"/>
        <w:jc w:val="center"/>
        <w:tblLook w:val="04A0" w:firstRow="1" w:lastRow="0" w:firstColumn="1" w:lastColumn="0" w:noHBand="0" w:noVBand="1"/>
      </w:tblPr>
      <w:tblGrid>
        <w:gridCol w:w="9351"/>
      </w:tblGrid>
      <w:tr w:rsidR="00813A11" w14:paraId="40A6E237" w14:textId="77777777" w:rsidTr="009A5D33">
        <w:trPr>
          <w:jc w:val="center"/>
        </w:trPr>
        <w:tc>
          <w:tcPr>
            <w:tcW w:w="9351" w:type="dxa"/>
            <w:shd w:val="clear" w:color="auto" w:fill="FFC000" w:themeFill="accent4"/>
            <w:vAlign w:val="center"/>
          </w:tcPr>
          <w:p w14:paraId="22ECD4CE" w14:textId="14D35E15" w:rsidR="00813A11" w:rsidRPr="00813A11" w:rsidRDefault="00813A11" w:rsidP="004845B4">
            <w:pPr>
              <w:jc w:val="center"/>
              <w:rPr>
                <w:b/>
                <w:sz w:val="36"/>
                <w:szCs w:val="36"/>
              </w:rPr>
            </w:pPr>
            <w:r>
              <w:rPr>
                <w:b/>
                <w:noProof/>
                <w:sz w:val="36"/>
                <w:szCs w:val="36"/>
                <w:lang w:val="es-ES"/>
              </w:rPr>
              <w:drawing>
                <wp:inline distT="0" distB="0" distL="0" distR="0" wp14:anchorId="76A1D919" wp14:editId="2035D579">
                  <wp:extent cx="373573" cy="373573"/>
                  <wp:effectExtent l="0" t="0" r="7620" b="0"/>
                  <wp:docPr id="26" name="Gráfico 26" descr="Megá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gaphon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5448" cy="385448"/>
                          </a:xfrm>
                          <a:prstGeom prst="rect">
                            <a:avLst/>
                          </a:prstGeom>
                        </pic:spPr>
                      </pic:pic>
                    </a:graphicData>
                  </a:graphic>
                </wp:inline>
              </w:drawing>
            </w:r>
            <w:r w:rsidRPr="00813A11">
              <w:rPr>
                <w:b/>
                <w:sz w:val="28"/>
                <w:szCs w:val="28"/>
                <w:lang w:val="es-ES"/>
              </w:rPr>
              <w:t>Herramientas de c</w:t>
            </w:r>
            <w:r w:rsidR="002A0F70">
              <w:rPr>
                <w:b/>
                <w:sz w:val="28"/>
                <w:szCs w:val="28"/>
                <w:lang w:val="es-ES"/>
              </w:rPr>
              <w:t>omunicación</w:t>
            </w:r>
          </w:p>
          <w:p w14:paraId="2092F3FD" w14:textId="77777777" w:rsidR="00813A11" w:rsidRDefault="00813A11" w:rsidP="004845B4">
            <w:pPr>
              <w:jc w:val="center"/>
            </w:pPr>
          </w:p>
        </w:tc>
      </w:tr>
      <w:tr w:rsidR="00813A11" w14:paraId="265DF6C7" w14:textId="77777777" w:rsidTr="009A5D33">
        <w:trPr>
          <w:jc w:val="center"/>
        </w:trPr>
        <w:tc>
          <w:tcPr>
            <w:tcW w:w="9351" w:type="dxa"/>
          </w:tcPr>
          <w:p w14:paraId="4DD164B6" w14:textId="489F7472" w:rsidR="00814406" w:rsidRPr="00813A11" w:rsidRDefault="00AD5BF4" w:rsidP="004845B4">
            <w:pPr>
              <w:numPr>
                <w:ilvl w:val="0"/>
                <w:numId w:val="13"/>
              </w:numPr>
              <w:tabs>
                <w:tab w:val="clear" w:pos="720"/>
              </w:tabs>
              <w:ind w:left="310" w:hanging="142"/>
            </w:pPr>
            <w:r w:rsidRPr="00813A11">
              <w:t>Reuniones informativas</w:t>
            </w:r>
          </w:p>
          <w:p w14:paraId="751178F9" w14:textId="77777777" w:rsidR="00814406" w:rsidRPr="00813A11" w:rsidRDefault="00AD5BF4" w:rsidP="004845B4">
            <w:pPr>
              <w:numPr>
                <w:ilvl w:val="0"/>
                <w:numId w:val="13"/>
              </w:numPr>
              <w:tabs>
                <w:tab w:val="clear" w:pos="720"/>
              </w:tabs>
              <w:ind w:left="310" w:hanging="142"/>
            </w:pPr>
            <w:r w:rsidRPr="00813A11">
              <w:rPr>
                <w:lang w:val="es-ES"/>
              </w:rPr>
              <w:t>C</w:t>
            </w:r>
            <w:r w:rsidRPr="00813A11">
              <w:t>harlas a cargo de los directivos y líderes del proceso</w:t>
            </w:r>
          </w:p>
          <w:p w14:paraId="3A5AE703" w14:textId="77777777" w:rsidR="00814406" w:rsidRPr="00813A11" w:rsidRDefault="00AD5BF4" w:rsidP="004845B4">
            <w:pPr>
              <w:numPr>
                <w:ilvl w:val="0"/>
                <w:numId w:val="13"/>
              </w:numPr>
              <w:tabs>
                <w:tab w:val="clear" w:pos="720"/>
              </w:tabs>
              <w:ind w:left="310" w:hanging="142"/>
            </w:pPr>
            <w:r w:rsidRPr="00813A11">
              <w:rPr>
                <w:lang w:val="es-ES"/>
              </w:rPr>
              <w:t>M</w:t>
            </w:r>
            <w:r w:rsidRPr="00813A11">
              <w:t>aterial audiovisual con información del proceso</w:t>
            </w:r>
          </w:p>
          <w:p w14:paraId="4C5D2FFC" w14:textId="77777777" w:rsidR="00814406" w:rsidRPr="00813A11" w:rsidRDefault="00AD5BF4" w:rsidP="004845B4">
            <w:pPr>
              <w:numPr>
                <w:ilvl w:val="0"/>
                <w:numId w:val="13"/>
              </w:numPr>
              <w:tabs>
                <w:tab w:val="clear" w:pos="720"/>
              </w:tabs>
              <w:ind w:left="310" w:hanging="142"/>
            </w:pPr>
            <w:r w:rsidRPr="00813A11">
              <w:rPr>
                <w:lang w:val="es-ES"/>
              </w:rPr>
              <w:t>C</w:t>
            </w:r>
            <w:r w:rsidRPr="00813A11">
              <w:t>arteleras y publicación de la historia actualizada del cambio</w:t>
            </w:r>
          </w:p>
          <w:p w14:paraId="2E06C4D8" w14:textId="77777777" w:rsidR="00814406" w:rsidRPr="00813A11" w:rsidRDefault="00AD5BF4" w:rsidP="004845B4">
            <w:pPr>
              <w:numPr>
                <w:ilvl w:val="0"/>
                <w:numId w:val="13"/>
              </w:numPr>
              <w:tabs>
                <w:tab w:val="clear" w:pos="720"/>
              </w:tabs>
              <w:ind w:left="310" w:hanging="142"/>
            </w:pPr>
            <w:r w:rsidRPr="00813A11">
              <w:rPr>
                <w:lang w:val="es-ES"/>
              </w:rPr>
              <w:t>M</w:t>
            </w:r>
            <w:r w:rsidRPr="00813A11">
              <w:t>icrositio para alojar la información y los documentos con los avances</w:t>
            </w:r>
          </w:p>
          <w:p w14:paraId="54BA5454" w14:textId="77777777" w:rsidR="00814406" w:rsidRPr="00813A11" w:rsidRDefault="00AD5BF4" w:rsidP="004845B4">
            <w:pPr>
              <w:numPr>
                <w:ilvl w:val="0"/>
                <w:numId w:val="13"/>
              </w:numPr>
              <w:tabs>
                <w:tab w:val="clear" w:pos="720"/>
              </w:tabs>
              <w:ind w:left="310" w:hanging="142"/>
            </w:pPr>
            <w:r w:rsidRPr="00813A11">
              <w:rPr>
                <w:lang w:val="es-ES"/>
              </w:rPr>
              <w:t>C</w:t>
            </w:r>
            <w:r w:rsidRPr="00813A11">
              <w:t>orreos electrónicos</w:t>
            </w:r>
          </w:p>
          <w:p w14:paraId="0B420DC2" w14:textId="77777777" w:rsidR="00814406" w:rsidRPr="00813A11" w:rsidRDefault="00AD5BF4" w:rsidP="004845B4">
            <w:pPr>
              <w:numPr>
                <w:ilvl w:val="0"/>
                <w:numId w:val="13"/>
              </w:numPr>
              <w:tabs>
                <w:tab w:val="clear" w:pos="720"/>
              </w:tabs>
              <w:ind w:left="310" w:hanging="142"/>
            </w:pPr>
            <w:r w:rsidRPr="00813A11">
              <w:rPr>
                <w:lang w:val="es-ES"/>
              </w:rPr>
              <w:t>G</w:t>
            </w:r>
            <w:r w:rsidRPr="00813A11">
              <w:t>losario sobre el diseño o rediseño organizacional</w:t>
            </w:r>
          </w:p>
          <w:p w14:paraId="5D411F63" w14:textId="0DD710F4" w:rsidR="00813A11" w:rsidRDefault="00AD5BF4" w:rsidP="004845B4">
            <w:pPr>
              <w:numPr>
                <w:ilvl w:val="0"/>
                <w:numId w:val="13"/>
              </w:numPr>
              <w:tabs>
                <w:tab w:val="clear" w:pos="720"/>
              </w:tabs>
              <w:ind w:left="310" w:hanging="142"/>
            </w:pPr>
            <w:r w:rsidRPr="00813A11">
              <w:rPr>
                <w:lang w:val="es-ES"/>
              </w:rPr>
              <w:t>I</w:t>
            </w:r>
            <w:r w:rsidRPr="00813A11">
              <w:t>nfografías y demás piezas gráficas</w:t>
            </w:r>
          </w:p>
        </w:tc>
      </w:tr>
    </w:tbl>
    <w:p w14:paraId="1DFC9907" w14:textId="056DFEB5" w:rsidR="00813A11" w:rsidRDefault="00813A11" w:rsidP="004845B4">
      <w:pPr>
        <w:spacing w:after="0" w:line="240" w:lineRule="auto"/>
        <w:ind w:left="-142"/>
        <w:jc w:val="center"/>
      </w:pPr>
    </w:p>
    <w:p w14:paraId="60CA4CAF" w14:textId="7BC1BBE0" w:rsidR="00813A11" w:rsidRDefault="00813A11" w:rsidP="004845B4">
      <w:pPr>
        <w:pStyle w:val="Prrafodelista"/>
        <w:numPr>
          <w:ilvl w:val="1"/>
          <w:numId w:val="10"/>
        </w:numPr>
        <w:spacing w:after="0" w:line="240" w:lineRule="auto"/>
        <w:jc w:val="both"/>
        <w:rPr>
          <w:b/>
          <w:color w:val="1F4E79" w:themeColor="accent5" w:themeShade="80"/>
          <w:sz w:val="26"/>
          <w:szCs w:val="26"/>
          <w:lang w:val="es-ES"/>
        </w:rPr>
      </w:pPr>
      <w:r>
        <w:rPr>
          <w:b/>
          <w:color w:val="1F4E79" w:themeColor="accent5" w:themeShade="80"/>
          <w:sz w:val="26"/>
          <w:szCs w:val="26"/>
          <w:lang w:val="es-ES"/>
        </w:rPr>
        <w:t>Sensibilización</w:t>
      </w:r>
    </w:p>
    <w:p w14:paraId="14B841D1" w14:textId="77777777" w:rsidR="004845B4" w:rsidRPr="00BB0A5B" w:rsidRDefault="004845B4" w:rsidP="004845B4">
      <w:pPr>
        <w:pStyle w:val="Prrafodelista"/>
        <w:spacing w:after="0" w:line="240" w:lineRule="auto"/>
        <w:ind w:left="578"/>
        <w:jc w:val="both"/>
        <w:rPr>
          <w:b/>
          <w:color w:val="1F4E79" w:themeColor="accent5" w:themeShade="80"/>
          <w:sz w:val="26"/>
          <w:szCs w:val="26"/>
        </w:rPr>
      </w:pPr>
    </w:p>
    <w:p w14:paraId="4BECC345" w14:textId="52516F1E" w:rsidR="00813A11" w:rsidRDefault="00813A11" w:rsidP="004845B4">
      <w:pPr>
        <w:spacing w:after="0" w:line="240" w:lineRule="auto"/>
        <w:ind w:left="-142"/>
        <w:jc w:val="both"/>
      </w:pPr>
      <w:r>
        <w:t>En este componente se incluyen las acciones que permiten la recepción de las preguntas y observaciones de los servidores y colaboradores. Las acciones de sensibilización también deben apuntar a la generación de alternativas y soluciones frente los asuntos y problemas identificados en el proceso de cambio.</w:t>
      </w:r>
    </w:p>
    <w:p w14:paraId="1920BDB9" w14:textId="77777777" w:rsidR="004845B4" w:rsidRDefault="004845B4" w:rsidP="004845B4">
      <w:pPr>
        <w:spacing w:after="0" w:line="240" w:lineRule="auto"/>
        <w:ind w:left="-142"/>
        <w:jc w:val="both"/>
      </w:pPr>
    </w:p>
    <w:tbl>
      <w:tblPr>
        <w:tblStyle w:val="Tablaconcuadrcula"/>
        <w:tblW w:w="9493" w:type="dxa"/>
        <w:jc w:val="center"/>
        <w:tblLook w:val="04A0" w:firstRow="1" w:lastRow="0" w:firstColumn="1" w:lastColumn="0" w:noHBand="0" w:noVBand="1"/>
      </w:tblPr>
      <w:tblGrid>
        <w:gridCol w:w="9493"/>
      </w:tblGrid>
      <w:tr w:rsidR="00813A11" w14:paraId="055A085F" w14:textId="77777777" w:rsidTr="00AA25CA">
        <w:trPr>
          <w:jc w:val="center"/>
        </w:trPr>
        <w:tc>
          <w:tcPr>
            <w:tcW w:w="9493" w:type="dxa"/>
            <w:shd w:val="clear" w:color="auto" w:fill="5B9BD5" w:themeFill="accent5"/>
            <w:vAlign w:val="center"/>
          </w:tcPr>
          <w:p w14:paraId="21572BCC" w14:textId="2A292705" w:rsidR="00813A11" w:rsidRPr="00813A11" w:rsidRDefault="00813A11" w:rsidP="004845B4">
            <w:pPr>
              <w:jc w:val="center"/>
              <w:rPr>
                <w:b/>
                <w:sz w:val="36"/>
                <w:szCs w:val="36"/>
              </w:rPr>
            </w:pPr>
            <w:r w:rsidRPr="00813A11">
              <w:rPr>
                <w:b/>
                <w:noProof/>
                <w:sz w:val="28"/>
                <w:szCs w:val="28"/>
              </w:rPr>
              <w:drawing>
                <wp:inline distT="0" distB="0" distL="0" distR="0" wp14:anchorId="07CAC46F" wp14:editId="4A9C55E1">
                  <wp:extent cx="421420" cy="421420"/>
                  <wp:effectExtent l="0" t="0" r="0" b="0"/>
                  <wp:docPr id="29" name="Imagen 11">
                    <a:extLst xmlns:a="http://schemas.openxmlformats.org/drawingml/2006/main">
                      <a:ext uri="{FF2B5EF4-FFF2-40B4-BE49-F238E27FC236}">
                        <a16:creationId xmlns:a16="http://schemas.microsoft.com/office/drawing/2014/main" id="{6450B74B-A454-40E1-A8F2-349AC3A7D0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6450B74B-A454-40E1-A8F2-349AC3A7D01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695" cy="436695"/>
                          </a:xfrm>
                          <a:prstGeom prst="rect">
                            <a:avLst/>
                          </a:prstGeom>
                        </pic:spPr>
                      </pic:pic>
                    </a:graphicData>
                  </a:graphic>
                </wp:inline>
              </w:drawing>
            </w:r>
            <w:r w:rsidRPr="00813A11">
              <w:rPr>
                <w:b/>
                <w:sz w:val="28"/>
                <w:szCs w:val="28"/>
                <w:lang w:val="es-ES"/>
              </w:rPr>
              <w:t xml:space="preserve">Herramientas de </w:t>
            </w:r>
            <w:r>
              <w:rPr>
                <w:b/>
                <w:sz w:val="28"/>
                <w:szCs w:val="28"/>
                <w:lang w:val="es-ES"/>
              </w:rPr>
              <w:t>sensibilización</w:t>
            </w:r>
          </w:p>
          <w:p w14:paraId="2837F260" w14:textId="77777777" w:rsidR="00813A11" w:rsidRDefault="00813A11" w:rsidP="004845B4">
            <w:pPr>
              <w:jc w:val="center"/>
            </w:pPr>
          </w:p>
        </w:tc>
      </w:tr>
      <w:tr w:rsidR="00813A11" w14:paraId="6AC9117B" w14:textId="77777777" w:rsidTr="00AA25CA">
        <w:trPr>
          <w:jc w:val="center"/>
        </w:trPr>
        <w:tc>
          <w:tcPr>
            <w:tcW w:w="9493" w:type="dxa"/>
          </w:tcPr>
          <w:p w14:paraId="779D84A9" w14:textId="77777777" w:rsidR="00814406" w:rsidRPr="009757A3" w:rsidRDefault="00AD5BF4" w:rsidP="004845B4">
            <w:pPr>
              <w:numPr>
                <w:ilvl w:val="0"/>
                <w:numId w:val="13"/>
              </w:numPr>
              <w:tabs>
                <w:tab w:val="clear" w:pos="720"/>
              </w:tabs>
              <w:ind w:left="310" w:hanging="142"/>
              <w:rPr>
                <w:lang w:val="es-ES"/>
              </w:rPr>
            </w:pPr>
            <w:r w:rsidRPr="009757A3">
              <w:rPr>
                <w:lang w:val="es-ES"/>
              </w:rPr>
              <w:t xml:space="preserve">Entrevistas personales y a grupos focales </w:t>
            </w:r>
          </w:p>
          <w:p w14:paraId="70F731F1" w14:textId="77777777" w:rsidR="00814406" w:rsidRPr="009757A3" w:rsidRDefault="00AD5BF4" w:rsidP="004845B4">
            <w:pPr>
              <w:numPr>
                <w:ilvl w:val="0"/>
                <w:numId w:val="13"/>
              </w:numPr>
              <w:tabs>
                <w:tab w:val="clear" w:pos="720"/>
              </w:tabs>
              <w:ind w:left="310" w:hanging="142"/>
              <w:rPr>
                <w:lang w:val="es-ES"/>
              </w:rPr>
            </w:pPr>
            <w:r w:rsidRPr="00813A11">
              <w:rPr>
                <w:lang w:val="es-ES"/>
              </w:rPr>
              <w:t>E</w:t>
            </w:r>
            <w:r w:rsidRPr="009757A3">
              <w:rPr>
                <w:lang w:val="es-ES"/>
              </w:rPr>
              <w:t>ncuestas de percepción</w:t>
            </w:r>
          </w:p>
          <w:p w14:paraId="5643CFC7" w14:textId="77777777" w:rsidR="00814406" w:rsidRPr="009757A3" w:rsidRDefault="00AD5BF4" w:rsidP="004845B4">
            <w:pPr>
              <w:numPr>
                <w:ilvl w:val="0"/>
                <w:numId w:val="13"/>
              </w:numPr>
              <w:tabs>
                <w:tab w:val="clear" w:pos="720"/>
              </w:tabs>
              <w:ind w:left="310" w:hanging="142"/>
              <w:rPr>
                <w:lang w:val="es-ES"/>
              </w:rPr>
            </w:pPr>
            <w:r w:rsidRPr="00813A11">
              <w:rPr>
                <w:lang w:val="es-ES"/>
              </w:rPr>
              <w:t>C</w:t>
            </w:r>
            <w:r w:rsidRPr="009757A3">
              <w:rPr>
                <w:lang w:val="es-ES"/>
              </w:rPr>
              <w:t>onversatorios conducidos por líderes o directivos</w:t>
            </w:r>
          </w:p>
          <w:p w14:paraId="0286EE6C" w14:textId="77777777" w:rsidR="00814406" w:rsidRPr="009757A3" w:rsidRDefault="00AD5BF4" w:rsidP="004845B4">
            <w:pPr>
              <w:numPr>
                <w:ilvl w:val="0"/>
                <w:numId w:val="13"/>
              </w:numPr>
              <w:tabs>
                <w:tab w:val="clear" w:pos="720"/>
              </w:tabs>
              <w:ind w:left="310" w:hanging="142"/>
              <w:rPr>
                <w:lang w:val="es-ES"/>
              </w:rPr>
            </w:pPr>
            <w:r w:rsidRPr="00813A11">
              <w:rPr>
                <w:lang w:val="es-ES"/>
              </w:rPr>
              <w:t>B</w:t>
            </w:r>
            <w:r w:rsidRPr="009757A3">
              <w:rPr>
                <w:lang w:val="es-ES"/>
              </w:rPr>
              <w:t>uzón para recibir observaciones, quejas, preguntas y aportes.</w:t>
            </w:r>
          </w:p>
          <w:p w14:paraId="0D7552A5" w14:textId="77777777" w:rsidR="00814406" w:rsidRPr="009757A3" w:rsidRDefault="00AD5BF4" w:rsidP="004845B4">
            <w:pPr>
              <w:numPr>
                <w:ilvl w:val="0"/>
                <w:numId w:val="13"/>
              </w:numPr>
              <w:tabs>
                <w:tab w:val="clear" w:pos="720"/>
              </w:tabs>
              <w:ind w:left="310" w:hanging="142"/>
              <w:rPr>
                <w:lang w:val="es-ES"/>
              </w:rPr>
            </w:pPr>
            <w:r w:rsidRPr="00813A11">
              <w:rPr>
                <w:lang w:val="es-ES"/>
              </w:rPr>
              <w:t>C</w:t>
            </w:r>
            <w:r w:rsidRPr="009757A3">
              <w:rPr>
                <w:lang w:val="es-ES"/>
              </w:rPr>
              <w:t>onversatorios con otras entidades para conocer sus experiencias y buenas prácticas</w:t>
            </w:r>
          </w:p>
          <w:p w14:paraId="68F03A44" w14:textId="77777777" w:rsidR="00814406" w:rsidRPr="009757A3" w:rsidRDefault="00AD5BF4" w:rsidP="004845B4">
            <w:pPr>
              <w:numPr>
                <w:ilvl w:val="0"/>
                <w:numId w:val="13"/>
              </w:numPr>
              <w:tabs>
                <w:tab w:val="clear" w:pos="720"/>
              </w:tabs>
              <w:ind w:left="310" w:hanging="142"/>
              <w:rPr>
                <w:lang w:val="es-ES"/>
              </w:rPr>
            </w:pPr>
            <w:r w:rsidRPr="009757A3">
              <w:rPr>
                <w:lang w:val="es-ES"/>
              </w:rPr>
              <w:t>Espacios de acompañamiento individual.</w:t>
            </w:r>
          </w:p>
          <w:p w14:paraId="0982677E" w14:textId="378F58CF" w:rsidR="00813A11" w:rsidRDefault="00AD5BF4" w:rsidP="004845B4">
            <w:pPr>
              <w:numPr>
                <w:ilvl w:val="0"/>
                <w:numId w:val="13"/>
              </w:numPr>
              <w:tabs>
                <w:tab w:val="clear" w:pos="720"/>
              </w:tabs>
              <w:ind w:left="310" w:hanging="142"/>
            </w:pPr>
            <w:r w:rsidRPr="00813A11">
              <w:rPr>
                <w:lang w:val="es-ES"/>
              </w:rPr>
              <w:t>S</w:t>
            </w:r>
            <w:r w:rsidR="009B27D6" w:rsidRPr="009757A3">
              <w:rPr>
                <w:lang w:val="es-ES"/>
              </w:rPr>
              <w:t>esiones</w:t>
            </w:r>
            <w:r w:rsidRPr="009757A3">
              <w:rPr>
                <w:lang w:val="es-ES"/>
              </w:rPr>
              <w:t xml:space="preserve"> de </w:t>
            </w:r>
            <w:proofErr w:type="spellStart"/>
            <w:r w:rsidRPr="009757A3">
              <w:rPr>
                <w:lang w:val="es-ES"/>
              </w:rPr>
              <w:t>team</w:t>
            </w:r>
            <w:proofErr w:type="spellEnd"/>
            <w:r w:rsidRPr="009757A3">
              <w:rPr>
                <w:lang w:val="es-ES"/>
              </w:rPr>
              <w:t xml:space="preserve"> </w:t>
            </w:r>
            <w:proofErr w:type="spellStart"/>
            <w:r w:rsidRPr="009757A3">
              <w:rPr>
                <w:lang w:val="es-ES"/>
              </w:rPr>
              <w:t>building</w:t>
            </w:r>
            <w:proofErr w:type="spellEnd"/>
            <w:r w:rsidRPr="009757A3">
              <w:rPr>
                <w:lang w:val="es-ES"/>
              </w:rPr>
              <w:t xml:space="preserve"> (espacios de café, actividades lúdicas o deportivas, viajes, entre otros) para mejorar la comunicación personal, el fomento de la actitud positiva, potenciar</w:t>
            </w:r>
            <w:r w:rsidRPr="00813A11">
              <w:t xml:space="preserve"> rasgos de liderazgo y mejorar el sentido de pertenencia e involucramiento en el proceso de cambio.</w:t>
            </w:r>
          </w:p>
        </w:tc>
      </w:tr>
    </w:tbl>
    <w:p w14:paraId="32EAFA52" w14:textId="77777777" w:rsidR="000F2321" w:rsidRDefault="000F2321" w:rsidP="004845B4">
      <w:pPr>
        <w:spacing w:after="0" w:line="240" w:lineRule="auto"/>
        <w:jc w:val="both"/>
      </w:pPr>
    </w:p>
    <w:p w14:paraId="1A6B956C" w14:textId="5A4E6EF4" w:rsidR="00813A11" w:rsidRPr="004845B4" w:rsidRDefault="00AF0847" w:rsidP="004845B4">
      <w:pPr>
        <w:pStyle w:val="Prrafodelista"/>
        <w:numPr>
          <w:ilvl w:val="1"/>
          <w:numId w:val="10"/>
        </w:numPr>
        <w:spacing w:after="0" w:line="240" w:lineRule="auto"/>
        <w:jc w:val="both"/>
        <w:rPr>
          <w:b/>
          <w:color w:val="1F4E79" w:themeColor="accent5" w:themeShade="80"/>
          <w:sz w:val="26"/>
          <w:szCs w:val="26"/>
          <w:lang w:val="es-ES"/>
        </w:rPr>
      </w:pPr>
      <w:r w:rsidRPr="004845B4">
        <w:rPr>
          <w:b/>
          <w:color w:val="1F4E79" w:themeColor="accent5" w:themeShade="80"/>
          <w:sz w:val="26"/>
          <w:szCs w:val="26"/>
          <w:lang w:val="es-ES"/>
        </w:rPr>
        <w:t>Construcción conjunta</w:t>
      </w:r>
    </w:p>
    <w:p w14:paraId="644C3307" w14:textId="77777777" w:rsidR="004845B4" w:rsidRPr="004845B4" w:rsidRDefault="004845B4" w:rsidP="004845B4">
      <w:pPr>
        <w:pStyle w:val="Prrafodelista"/>
        <w:spacing w:after="0" w:line="240" w:lineRule="auto"/>
        <w:ind w:left="578"/>
        <w:jc w:val="both"/>
        <w:rPr>
          <w:b/>
          <w:color w:val="1F4E79" w:themeColor="accent5" w:themeShade="80"/>
          <w:sz w:val="26"/>
          <w:szCs w:val="26"/>
        </w:rPr>
      </w:pPr>
    </w:p>
    <w:p w14:paraId="2C50098E" w14:textId="284237D9" w:rsidR="00813A11" w:rsidRDefault="00813A11" w:rsidP="004845B4">
      <w:pPr>
        <w:spacing w:after="0" w:line="240" w:lineRule="auto"/>
        <w:ind w:left="-142"/>
        <w:jc w:val="both"/>
      </w:pPr>
      <w:r>
        <w:t xml:space="preserve">Las acciones de </w:t>
      </w:r>
      <w:r w:rsidR="00AF0847">
        <w:t>construcción conjunta</w:t>
      </w:r>
      <w:r>
        <w:t xml:space="preserve"> están encaminadas a involucrar y aprovechar el conocimiento y la experiencia de los servidores y demás colaboradores en la entidad. Se relaciona con la gestión del conocimiento, que parte de </w:t>
      </w:r>
      <w:r w:rsidRPr="00990728">
        <w:t xml:space="preserve">reconocer el conocimiento tácito (no materializado) y explícito de los </w:t>
      </w:r>
      <w:r w:rsidRPr="00990728">
        <w:lastRenderedPageBreak/>
        <w:t>funcionarios y contratistas, como activo clave para la preservación de la memoria institucional y el mejoramiento de la productividad y el desempeño de la entidad.</w:t>
      </w:r>
    </w:p>
    <w:p w14:paraId="0F6551CF" w14:textId="77777777" w:rsidR="004845B4" w:rsidRPr="00990728" w:rsidRDefault="004845B4" w:rsidP="004845B4">
      <w:pPr>
        <w:spacing w:after="0" w:line="240" w:lineRule="auto"/>
        <w:ind w:left="-142"/>
        <w:jc w:val="both"/>
      </w:pPr>
    </w:p>
    <w:p w14:paraId="158B64B4" w14:textId="3D001ABC" w:rsidR="00813A11" w:rsidRDefault="00813A11" w:rsidP="004845B4">
      <w:pPr>
        <w:spacing w:after="0" w:line="240" w:lineRule="auto"/>
        <w:ind w:left="-142"/>
        <w:jc w:val="both"/>
      </w:pPr>
      <w:r w:rsidRPr="00990728">
        <w:t xml:space="preserve">Estas actividades deben estar articuladas con el plan de trabajo de la transformación institucional, a cargo del equipo técnico del rediseño, debido a los insumos </w:t>
      </w:r>
      <w:r>
        <w:t xml:space="preserve">que van a ser de utilidad para el </w:t>
      </w:r>
      <w:r w:rsidRPr="00990728">
        <w:t>diagnóstico y propuesta en el proceso de transformación</w:t>
      </w:r>
      <w:r>
        <w:t>.</w:t>
      </w:r>
    </w:p>
    <w:p w14:paraId="480E8267" w14:textId="77777777" w:rsidR="004845B4" w:rsidRDefault="004845B4" w:rsidP="004845B4">
      <w:pPr>
        <w:spacing w:after="0" w:line="240" w:lineRule="auto"/>
        <w:ind w:left="-142"/>
        <w:jc w:val="both"/>
      </w:pPr>
    </w:p>
    <w:tbl>
      <w:tblPr>
        <w:tblStyle w:val="Tablaconcuadrcula"/>
        <w:tblW w:w="9493" w:type="dxa"/>
        <w:jc w:val="center"/>
        <w:tblLook w:val="04A0" w:firstRow="1" w:lastRow="0" w:firstColumn="1" w:lastColumn="0" w:noHBand="0" w:noVBand="1"/>
      </w:tblPr>
      <w:tblGrid>
        <w:gridCol w:w="9493"/>
      </w:tblGrid>
      <w:tr w:rsidR="00AA25CA" w14:paraId="2EEE14A6" w14:textId="77777777" w:rsidTr="00AA25CA">
        <w:trPr>
          <w:jc w:val="center"/>
        </w:trPr>
        <w:tc>
          <w:tcPr>
            <w:tcW w:w="9493" w:type="dxa"/>
            <w:shd w:val="clear" w:color="auto" w:fill="A8D0C6"/>
            <w:vAlign w:val="center"/>
          </w:tcPr>
          <w:p w14:paraId="6A832A44" w14:textId="47C7A5E6" w:rsidR="00AA25CA" w:rsidRPr="00813A11" w:rsidRDefault="00AA25CA" w:rsidP="004845B4">
            <w:pPr>
              <w:jc w:val="center"/>
              <w:rPr>
                <w:b/>
                <w:sz w:val="36"/>
                <w:szCs w:val="36"/>
              </w:rPr>
            </w:pPr>
            <w:r w:rsidRPr="00E1794E">
              <w:rPr>
                <w:noProof/>
              </w:rPr>
              <w:drawing>
                <wp:inline distT="0" distB="0" distL="0" distR="0" wp14:anchorId="0488D519" wp14:editId="1063E060">
                  <wp:extent cx="414877" cy="344319"/>
                  <wp:effectExtent l="0" t="0" r="4445" b="0"/>
                  <wp:docPr id="20" name="Imagen 5">
                    <a:extLst xmlns:a="http://schemas.openxmlformats.org/drawingml/2006/main">
                      <a:ext uri="{FF2B5EF4-FFF2-40B4-BE49-F238E27FC236}">
                        <a16:creationId xmlns:a16="http://schemas.microsoft.com/office/drawing/2014/main" id="{3DA61CBA-19E1-401D-8BAA-06BAE0FF7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DA61CBA-19E1-401D-8BAA-06BAE0FF7DF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5707" cy="361607"/>
                          </a:xfrm>
                          <a:prstGeom prst="rect">
                            <a:avLst/>
                          </a:prstGeom>
                        </pic:spPr>
                      </pic:pic>
                    </a:graphicData>
                  </a:graphic>
                </wp:inline>
              </w:drawing>
            </w:r>
            <w:r w:rsidRPr="00813A11">
              <w:rPr>
                <w:b/>
                <w:sz w:val="28"/>
                <w:szCs w:val="28"/>
                <w:lang w:val="es-ES"/>
              </w:rPr>
              <w:t xml:space="preserve">Herramientas de </w:t>
            </w:r>
            <w:r w:rsidR="00B972E5">
              <w:rPr>
                <w:b/>
                <w:sz w:val="28"/>
                <w:szCs w:val="28"/>
                <w:lang w:val="es-ES"/>
              </w:rPr>
              <w:t>construcción conjunta</w:t>
            </w:r>
          </w:p>
          <w:p w14:paraId="44F966EB" w14:textId="77777777" w:rsidR="00AA25CA" w:rsidRDefault="00AA25CA" w:rsidP="004845B4">
            <w:pPr>
              <w:jc w:val="center"/>
            </w:pPr>
          </w:p>
        </w:tc>
      </w:tr>
      <w:tr w:rsidR="00AA25CA" w14:paraId="00AE0304" w14:textId="77777777" w:rsidTr="00657850">
        <w:trPr>
          <w:jc w:val="center"/>
        </w:trPr>
        <w:tc>
          <w:tcPr>
            <w:tcW w:w="9493" w:type="dxa"/>
          </w:tcPr>
          <w:p w14:paraId="58AB82DB" w14:textId="77777777" w:rsidR="00245B9D" w:rsidRPr="009757A3" w:rsidRDefault="00B932BE" w:rsidP="004845B4">
            <w:pPr>
              <w:numPr>
                <w:ilvl w:val="0"/>
                <w:numId w:val="13"/>
              </w:numPr>
              <w:tabs>
                <w:tab w:val="clear" w:pos="720"/>
              </w:tabs>
              <w:ind w:left="310" w:hanging="142"/>
              <w:rPr>
                <w:lang w:val="es-ES"/>
              </w:rPr>
            </w:pPr>
            <w:r w:rsidRPr="009757A3">
              <w:rPr>
                <w:lang w:val="es-ES"/>
              </w:rPr>
              <w:t xml:space="preserve">Ejercicios de </w:t>
            </w:r>
            <w:proofErr w:type="spellStart"/>
            <w:r w:rsidRPr="009757A3">
              <w:rPr>
                <w:lang w:val="es-ES"/>
              </w:rPr>
              <w:t>co-creación</w:t>
            </w:r>
            <w:proofErr w:type="spellEnd"/>
            <w:r w:rsidRPr="009757A3">
              <w:rPr>
                <w:lang w:val="es-ES"/>
              </w:rPr>
              <w:t xml:space="preserve"> para la generación de soluciones innovadoras frente a problemas organizacionales.</w:t>
            </w:r>
          </w:p>
          <w:p w14:paraId="46C7E134" w14:textId="77777777" w:rsidR="00245B9D" w:rsidRPr="009757A3" w:rsidRDefault="00B932BE" w:rsidP="004845B4">
            <w:pPr>
              <w:numPr>
                <w:ilvl w:val="0"/>
                <w:numId w:val="13"/>
              </w:numPr>
              <w:tabs>
                <w:tab w:val="clear" w:pos="720"/>
              </w:tabs>
              <w:ind w:left="310" w:hanging="142"/>
              <w:rPr>
                <w:lang w:val="es-ES"/>
              </w:rPr>
            </w:pPr>
            <w:r w:rsidRPr="009757A3">
              <w:rPr>
                <w:lang w:val="es-ES"/>
              </w:rPr>
              <w:t>Mesas de trabajo con una metodología definida, en los cuales se adelanta la construcción conjunta de insumos para el diagnóstico y las propuestas en materia de la cadena de valor, análisis de los procesos y procedimientos, la evaluación de la prestación de los bienes y servicios, la estructura y la planta.</w:t>
            </w:r>
          </w:p>
          <w:p w14:paraId="7D1752F7" w14:textId="5E4C3052" w:rsidR="00245B9D" w:rsidRPr="009757A3" w:rsidRDefault="00B932BE" w:rsidP="004845B4">
            <w:pPr>
              <w:numPr>
                <w:ilvl w:val="0"/>
                <w:numId w:val="13"/>
              </w:numPr>
              <w:tabs>
                <w:tab w:val="clear" w:pos="720"/>
              </w:tabs>
              <w:ind w:left="310" w:hanging="142"/>
              <w:rPr>
                <w:lang w:val="es-ES"/>
              </w:rPr>
            </w:pPr>
            <w:r w:rsidRPr="009757A3">
              <w:rPr>
                <w:lang w:val="es-ES"/>
              </w:rPr>
              <w:t>Elaboración de plantillas, metodologías, cuestionarios y formatos para la recolección de información y ejercicios internos de las distintas dependencias, para el análisis y la generación de alternativas o soluciones frente a</w:t>
            </w:r>
            <w:r w:rsidR="00792132">
              <w:rPr>
                <w:lang w:val="es-ES"/>
              </w:rPr>
              <w:t xml:space="preserve"> oportunidades de mejora</w:t>
            </w:r>
            <w:r w:rsidRPr="009757A3">
              <w:rPr>
                <w:lang w:val="es-ES"/>
              </w:rPr>
              <w:t>, cuellos de botella en los procedimientos o problemas en la prestación de los bienes y servicios.</w:t>
            </w:r>
          </w:p>
          <w:p w14:paraId="05980EE0" w14:textId="77777777" w:rsidR="009757A3" w:rsidRPr="009757A3" w:rsidRDefault="009757A3" w:rsidP="004845B4">
            <w:pPr>
              <w:ind w:left="720"/>
            </w:pPr>
          </w:p>
          <w:p w14:paraId="54BD63E4" w14:textId="19A4BF13" w:rsidR="00AA25CA" w:rsidRDefault="009757A3" w:rsidP="004845B4">
            <w:r w:rsidRPr="009757A3">
              <w:rPr>
                <w:b/>
                <w:bCs/>
                <w:lang w:val="es-ES"/>
              </w:rPr>
              <w:t>Nota</w:t>
            </w:r>
            <w:r w:rsidRPr="009757A3">
              <w:rPr>
                <w:lang w:val="es-ES"/>
              </w:rPr>
              <w:t>: Componente que se nutre de los instrumentos de la Gestión del Conocimiento</w:t>
            </w:r>
            <w:r>
              <w:rPr>
                <w:lang w:val="es-ES"/>
              </w:rPr>
              <w:t>.</w:t>
            </w:r>
          </w:p>
        </w:tc>
      </w:tr>
    </w:tbl>
    <w:p w14:paraId="57C0BFF1" w14:textId="77777777" w:rsidR="009757A3" w:rsidRDefault="009757A3" w:rsidP="004845B4">
      <w:pPr>
        <w:spacing w:after="0" w:line="240" w:lineRule="auto"/>
        <w:ind w:left="-142"/>
        <w:jc w:val="both"/>
        <w:rPr>
          <w:b/>
          <w:color w:val="1F4E79" w:themeColor="accent5" w:themeShade="80"/>
          <w:sz w:val="26"/>
          <w:szCs w:val="26"/>
          <w:lang w:val="es-ES"/>
        </w:rPr>
      </w:pPr>
    </w:p>
    <w:p w14:paraId="7887D110" w14:textId="7900D836" w:rsidR="00813A11" w:rsidRPr="004845B4" w:rsidRDefault="00813A11" w:rsidP="004845B4">
      <w:pPr>
        <w:pStyle w:val="Prrafodelista"/>
        <w:numPr>
          <w:ilvl w:val="1"/>
          <w:numId w:val="10"/>
        </w:numPr>
        <w:spacing w:after="0" w:line="240" w:lineRule="auto"/>
        <w:jc w:val="both"/>
        <w:rPr>
          <w:b/>
          <w:color w:val="1F4E79" w:themeColor="accent5" w:themeShade="80"/>
          <w:sz w:val="26"/>
          <w:szCs w:val="26"/>
          <w:lang w:val="es-ES"/>
        </w:rPr>
      </w:pPr>
      <w:r w:rsidRPr="004845B4">
        <w:rPr>
          <w:b/>
          <w:color w:val="1F4E79" w:themeColor="accent5" w:themeShade="80"/>
          <w:sz w:val="26"/>
          <w:szCs w:val="26"/>
          <w:lang w:val="es-ES"/>
        </w:rPr>
        <w:t>Entrenamiento</w:t>
      </w:r>
    </w:p>
    <w:p w14:paraId="6CAE625F" w14:textId="77777777" w:rsidR="004845B4" w:rsidRDefault="004845B4" w:rsidP="004845B4">
      <w:pPr>
        <w:pStyle w:val="Prrafodelista"/>
        <w:spacing w:after="0" w:line="240" w:lineRule="auto"/>
        <w:ind w:left="578"/>
        <w:jc w:val="both"/>
      </w:pPr>
    </w:p>
    <w:p w14:paraId="0D6C556A" w14:textId="4753211B" w:rsidR="00813A11" w:rsidRDefault="00813A11" w:rsidP="004845B4">
      <w:pPr>
        <w:spacing w:after="0" w:line="240" w:lineRule="auto"/>
        <w:ind w:left="-142"/>
        <w:jc w:val="both"/>
      </w:pPr>
      <w:r>
        <w:t>En este componente se incluyen los espacios grupales e individuales para el entrenamiento del personal responsable en los nuevos procesos, las actividades y funciones resultantes de la transformación organizacional.</w:t>
      </w:r>
    </w:p>
    <w:p w14:paraId="5B29F467" w14:textId="77777777" w:rsidR="004845B4" w:rsidRDefault="004845B4" w:rsidP="004845B4">
      <w:pPr>
        <w:spacing w:after="0" w:line="240" w:lineRule="auto"/>
        <w:ind w:left="-142"/>
        <w:jc w:val="both"/>
      </w:pPr>
    </w:p>
    <w:tbl>
      <w:tblPr>
        <w:tblStyle w:val="Tablaconcuadrcula"/>
        <w:tblW w:w="9493" w:type="dxa"/>
        <w:jc w:val="center"/>
        <w:tblLook w:val="04A0" w:firstRow="1" w:lastRow="0" w:firstColumn="1" w:lastColumn="0" w:noHBand="0" w:noVBand="1"/>
      </w:tblPr>
      <w:tblGrid>
        <w:gridCol w:w="9493"/>
      </w:tblGrid>
      <w:tr w:rsidR="00AA25CA" w14:paraId="2D46C004" w14:textId="77777777" w:rsidTr="00AA25CA">
        <w:trPr>
          <w:jc w:val="center"/>
        </w:trPr>
        <w:tc>
          <w:tcPr>
            <w:tcW w:w="9493" w:type="dxa"/>
            <w:shd w:val="clear" w:color="auto" w:fill="BFBFBF" w:themeFill="background1" w:themeFillShade="BF"/>
            <w:vAlign w:val="center"/>
          </w:tcPr>
          <w:p w14:paraId="330DD98B" w14:textId="1C0C936E" w:rsidR="00AA25CA" w:rsidRPr="00813A11" w:rsidRDefault="00AA25CA" w:rsidP="004845B4">
            <w:pPr>
              <w:jc w:val="center"/>
              <w:rPr>
                <w:b/>
                <w:sz w:val="36"/>
                <w:szCs w:val="36"/>
              </w:rPr>
            </w:pPr>
            <w:r w:rsidRPr="00E1794E">
              <w:rPr>
                <w:noProof/>
              </w:rPr>
              <w:drawing>
                <wp:inline distT="0" distB="0" distL="0" distR="0" wp14:anchorId="0D360C48" wp14:editId="6D81D330">
                  <wp:extent cx="414877" cy="344319"/>
                  <wp:effectExtent l="0" t="0" r="4445" b="0"/>
                  <wp:docPr id="33" name="Imagen 5">
                    <a:extLst xmlns:a="http://schemas.openxmlformats.org/drawingml/2006/main">
                      <a:ext uri="{FF2B5EF4-FFF2-40B4-BE49-F238E27FC236}">
                        <a16:creationId xmlns:a16="http://schemas.microsoft.com/office/drawing/2014/main" id="{3DA61CBA-19E1-401D-8BAA-06BAE0FF7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DA61CBA-19E1-401D-8BAA-06BAE0FF7DF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5707" cy="361607"/>
                          </a:xfrm>
                          <a:prstGeom prst="rect">
                            <a:avLst/>
                          </a:prstGeom>
                        </pic:spPr>
                      </pic:pic>
                    </a:graphicData>
                  </a:graphic>
                </wp:inline>
              </w:drawing>
            </w:r>
            <w:r w:rsidRPr="00813A11">
              <w:rPr>
                <w:b/>
                <w:sz w:val="28"/>
                <w:szCs w:val="28"/>
                <w:lang w:val="es-ES"/>
              </w:rPr>
              <w:t xml:space="preserve">Herramientas de </w:t>
            </w:r>
            <w:r>
              <w:rPr>
                <w:b/>
                <w:sz w:val="28"/>
                <w:szCs w:val="28"/>
                <w:lang w:val="es-ES"/>
              </w:rPr>
              <w:t>entrenamiento</w:t>
            </w:r>
          </w:p>
          <w:p w14:paraId="355F8A3B" w14:textId="77777777" w:rsidR="00AA25CA" w:rsidRDefault="00AA25CA" w:rsidP="004845B4">
            <w:pPr>
              <w:jc w:val="center"/>
            </w:pPr>
          </w:p>
        </w:tc>
      </w:tr>
      <w:tr w:rsidR="00AA25CA" w14:paraId="0A6FBF18" w14:textId="77777777" w:rsidTr="00657850">
        <w:trPr>
          <w:jc w:val="center"/>
        </w:trPr>
        <w:tc>
          <w:tcPr>
            <w:tcW w:w="9493" w:type="dxa"/>
          </w:tcPr>
          <w:p w14:paraId="2BDD9644" w14:textId="77777777" w:rsidR="00245B9D" w:rsidRPr="009757A3" w:rsidRDefault="00B932BE" w:rsidP="004845B4">
            <w:pPr>
              <w:numPr>
                <w:ilvl w:val="0"/>
                <w:numId w:val="13"/>
              </w:numPr>
              <w:tabs>
                <w:tab w:val="clear" w:pos="720"/>
              </w:tabs>
              <w:ind w:left="310" w:hanging="142"/>
              <w:rPr>
                <w:lang w:val="es-ES"/>
              </w:rPr>
            </w:pPr>
            <w:r w:rsidRPr="009757A3">
              <w:rPr>
                <w:lang w:val="es-ES"/>
              </w:rPr>
              <w:t>Espacios formativos referentes a los aspectos de cambio involucrados en la transformación institucional: nuevas dependencias, cadena de valor, funciones y actividades, procesos y procedimientos actualizados, asignación de funciones, situaciones administrativas, manual de funciones, entre otros.</w:t>
            </w:r>
          </w:p>
          <w:p w14:paraId="6EDA744F" w14:textId="77777777" w:rsidR="00245B9D" w:rsidRPr="009757A3" w:rsidRDefault="00B932BE" w:rsidP="004845B4">
            <w:pPr>
              <w:numPr>
                <w:ilvl w:val="0"/>
                <w:numId w:val="13"/>
              </w:numPr>
              <w:tabs>
                <w:tab w:val="clear" w:pos="720"/>
              </w:tabs>
              <w:ind w:left="310" w:hanging="142"/>
              <w:rPr>
                <w:lang w:val="es-ES"/>
              </w:rPr>
            </w:pPr>
            <w:r w:rsidRPr="009757A3">
              <w:rPr>
                <w:lang w:val="es-ES"/>
              </w:rPr>
              <w:t>Guías, material audiovisual y documentos con los lineamientos de los nuevos procesos, procedimientos funciones, actividades, portafolio de servicios, y tecnologías a implementarse.</w:t>
            </w:r>
          </w:p>
          <w:p w14:paraId="28B387DC" w14:textId="2B5002FC" w:rsidR="00AA25CA" w:rsidRDefault="00B932BE" w:rsidP="004845B4">
            <w:pPr>
              <w:numPr>
                <w:ilvl w:val="0"/>
                <w:numId w:val="13"/>
              </w:numPr>
              <w:tabs>
                <w:tab w:val="clear" w:pos="720"/>
              </w:tabs>
              <w:ind w:left="310" w:hanging="142"/>
            </w:pPr>
            <w:r w:rsidRPr="009757A3">
              <w:rPr>
                <w:lang w:val="es-ES"/>
              </w:rPr>
              <w:t>Actividades personalizadas para identificar y fortalecer la adaptación al cambio y el nivel de entrenamiento en las nuevas funciones, procesos y procedimientos.</w:t>
            </w:r>
          </w:p>
        </w:tc>
      </w:tr>
    </w:tbl>
    <w:p w14:paraId="5DD96618" w14:textId="6871C269" w:rsidR="00D931E8" w:rsidRDefault="00D931E8" w:rsidP="004845B4">
      <w:pPr>
        <w:spacing w:after="0" w:line="240" w:lineRule="auto"/>
        <w:ind w:left="360"/>
        <w:jc w:val="center"/>
        <w:rPr>
          <w:b/>
          <w:color w:val="1F4E79" w:themeColor="accent5" w:themeShade="80"/>
          <w:sz w:val="28"/>
          <w:szCs w:val="28"/>
          <w:lang w:val="es-ES"/>
        </w:rPr>
      </w:pPr>
    </w:p>
    <w:p w14:paraId="6F3C1E84" w14:textId="73920D53" w:rsidR="004D2E24" w:rsidRDefault="004D2E24" w:rsidP="004845B4">
      <w:pPr>
        <w:spacing w:after="0" w:line="240" w:lineRule="auto"/>
        <w:ind w:left="360"/>
        <w:jc w:val="center"/>
        <w:rPr>
          <w:b/>
          <w:color w:val="1F4E79" w:themeColor="accent5" w:themeShade="80"/>
          <w:sz w:val="28"/>
          <w:szCs w:val="28"/>
          <w:lang w:val="es-ES"/>
        </w:rPr>
      </w:pPr>
    </w:p>
    <w:p w14:paraId="4516174C" w14:textId="7B88990B" w:rsidR="004845B4" w:rsidRDefault="004845B4" w:rsidP="004845B4">
      <w:pPr>
        <w:spacing w:after="0" w:line="240" w:lineRule="auto"/>
        <w:ind w:left="360"/>
        <w:jc w:val="center"/>
        <w:rPr>
          <w:b/>
          <w:color w:val="1F4E79" w:themeColor="accent5" w:themeShade="80"/>
          <w:sz w:val="28"/>
          <w:szCs w:val="28"/>
          <w:lang w:val="es-ES"/>
        </w:rPr>
      </w:pPr>
    </w:p>
    <w:p w14:paraId="4264446A" w14:textId="1BA17572" w:rsidR="004845B4" w:rsidRDefault="004845B4" w:rsidP="004845B4">
      <w:pPr>
        <w:spacing w:after="0" w:line="240" w:lineRule="auto"/>
        <w:ind w:left="360"/>
        <w:jc w:val="center"/>
        <w:rPr>
          <w:b/>
          <w:color w:val="1F4E79" w:themeColor="accent5" w:themeShade="80"/>
          <w:sz w:val="28"/>
          <w:szCs w:val="28"/>
          <w:lang w:val="es-ES"/>
        </w:rPr>
      </w:pPr>
    </w:p>
    <w:p w14:paraId="1C234F36" w14:textId="11A29852" w:rsidR="004845B4" w:rsidRDefault="004845B4" w:rsidP="004845B4">
      <w:pPr>
        <w:spacing w:after="0" w:line="240" w:lineRule="auto"/>
        <w:ind w:left="360"/>
        <w:jc w:val="center"/>
        <w:rPr>
          <w:b/>
          <w:color w:val="1F4E79" w:themeColor="accent5" w:themeShade="80"/>
          <w:sz w:val="28"/>
          <w:szCs w:val="28"/>
          <w:lang w:val="es-ES"/>
        </w:rPr>
      </w:pPr>
    </w:p>
    <w:p w14:paraId="25BA4321" w14:textId="77777777" w:rsidR="004845B4" w:rsidRDefault="004845B4" w:rsidP="004845B4">
      <w:pPr>
        <w:spacing w:after="0" w:line="240" w:lineRule="auto"/>
        <w:ind w:left="360"/>
        <w:jc w:val="center"/>
        <w:rPr>
          <w:b/>
          <w:color w:val="1F4E79" w:themeColor="accent5" w:themeShade="80"/>
          <w:sz w:val="28"/>
          <w:szCs w:val="28"/>
          <w:lang w:val="es-ES"/>
        </w:rPr>
      </w:pPr>
    </w:p>
    <w:p w14:paraId="251C661E" w14:textId="63CE2D6E" w:rsidR="000F2321" w:rsidRDefault="000F2321" w:rsidP="004845B4">
      <w:pPr>
        <w:spacing w:after="0" w:line="240" w:lineRule="auto"/>
        <w:ind w:left="360"/>
        <w:jc w:val="center"/>
        <w:rPr>
          <w:b/>
          <w:color w:val="1F4E79" w:themeColor="accent5" w:themeShade="80"/>
          <w:sz w:val="28"/>
          <w:szCs w:val="28"/>
          <w:lang w:val="es-ES"/>
        </w:rPr>
      </w:pPr>
    </w:p>
    <w:p w14:paraId="4FCB7A0A" w14:textId="059F5B98" w:rsidR="00813A11" w:rsidRPr="004845B4" w:rsidRDefault="00813A11" w:rsidP="004845B4">
      <w:pPr>
        <w:pStyle w:val="Prrafodelista"/>
        <w:numPr>
          <w:ilvl w:val="0"/>
          <w:numId w:val="10"/>
        </w:numPr>
        <w:spacing w:after="0" w:line="240" w:lineRule="auto"/>
        <w:jc w:val="center"/>
        <w:rPr>
          <w:b/>
          <w:color w:val="1F4E79" w:themeColor="accent5" w:themeShade="80"/>
          <w:sz w:val="28"/>
          <w:szCs w:val="28"/>
          <w:u w:val="single"/>
          <w:lang w:val="es-ES"/>
        </w:rPr>
      </w:pPr>
      <w:r w:rsidRPr="004845B4">
        <w:rPr>
          <w:b/>
          <w:color w:val="1F4E79" w:themeColor="accent5" w:themeShade="80"/>
          <w:sz w:val="28"/>
          <w:szCs w:val="28"/>
          <w:u w:val="single"/>
          <w:lang w:val="es-ES"/>
        </w:rPr>
        <w:t>Etapa de control</w:t>
      </w:r>
    </w:p>
    <w:p w14:paraId="30FA190A" w14:textId="77777777" w:rsidR="004845B4" w:rsidRPr="004845B4" w:rsidRDefault="004845B4" w:rsidP="004845B4">
      <w:pPr>
        <w:pStyle w:val="Prrafodelista"/>
        <w:spacing w:after="0" w:line="240" w:lineRule="auto"/>
        <w:ind w:left="420"/>
        <w:rPr>
          <w:color w:val="1F4E79" w:themeColor="accent5" w:themeShade="80"/>
          <w:sz w:val="28"/>
          <w:szCs w:val="28"/>
          <w:u w:val="single"/>
          <w:lang w:val="es-ES"/>
        </w:rPr>
      </w:pPr>
    </w:p>
    <w:p w14:paraId="4C15B24A" w14:textId="706FB022" w:rsidR="00813A11" w:rsidRDefault="00813A11" w:rsidP="004845B4">
      <w:pPr>
        <w:spacing w:after="0" w:line="240" w:lineRule="auto"/>
        <w:ind w:left="-142"/>
        <w:jc w:val="both"/>
      </w:pPr>
      <w:r>
        <w:t xml:space="preserve">Las acciones </w:t>
      </w:r>
      <w:r w:rsidR="00DF59F0">
        <w:t xml:space="preserve">de </w:t>
      </w:r>
      <w:r>
        <w:t xml:space="preserve">control apuntan a procurar que las actividades ejecutadas marchen de acuerdo con lo planeado. </w:t>
      </w:r>
      <w:r w:rsidR="00DF59F0">
        <w:t xml:space="preserve">Se </w:t>
      </w:r>
      <w:r>
        <w:t>incluyen acciones para identificar e</w:t>
      </w:r>
      <w:r w:rsidRPr="00325D51">
        <w:t>l cumplimiento de l</w:t>
      </w:r>
      <w:r>
        <w:t>os</w:t>
      </w:r>
      <w:r w:rsidRPr="00325D51">
        <w:t xml:space="preserve"> objetivos trazados en el plan de la estrategia de gestión del cambio, y aplicar correctivos para ajustar</w:t>
      </w:r>
      <w:r w:rsidR="00792132">
        <w:t>, retroalimentar</w:t>
      </w:r>
      <w:r w:rsidRPr="00325D51">
        <w:t xml:space="preserve"> y reforzar la estrategia. </w:t>
      </w:r>
      <w:r>
        <w:t>Dichas actividades s</w:t>
      </w:r>
      <w:r w:rsidRPr="00325D51">
        <w:t>e lleva</w:t>
      </w:r>
      <w:r>
        <w:t>n</w:t>
      </w:r>
      <w:r w:rsidRPr="00325D51">
        <w:t xml:space="preserve"> a cabo </w:t>
      </w:r>
      <w:r w:rsidR="00164EEB">
        <w:t>d</w:t>
      </w:r>
      <w:r w:rsidR="00DF59F0">
        <w:t>urante toda</w:t>
      </w:r>
      <w:r w:rsidR="00164EEB">
        <w:t xml:space="preserve"> la etapa de ejecución de la estrategia</w:t>
      </w:r>
      <w:r w:rsidR="00DF59F0">
        <w:t>.</w:t>
      </w:r>
    </w:p>
    <w:p w14:paraId="4FDB7638" w14:textId="77777777" w:rsidR="004845B4" w:rsidRDefault="004845B4" w:rsidP="004845B4">
      <w:pPr>
        <w:spacing w:after="0" w:line="240" w:lineRule="auto"/>
        <w:ind w:left="-142"/>
        <w:jc w:val="both"/>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8536"/>
      </w:tblGrid>
      <w:tr w:rsidR="005F5D63" w14:paraId="7F2A4461" w14:textId="77777777" w:rsidTr="00D931E8">
        <w:tc>
          <w:tcPr>
            <w:tcW w:w="956" w:type="dxa"/>
          </w:tcPr>
          <w:p w14:paraId="142B1605" w14:textId="0436C63A" w:rsidR="005F5D63" w:rsidRDefault="005F5D63" w:rsidP="004845B4">
            <w:pPr>
              <w:jc w:val="both"/>
            </w:pPr>
            <w:r w:rsidRPr="009D3B91">
              <w:rPr>
                <w:noProof/>
                <w:color w:val="5B9BD5" w:themeColor="accent5"/>
                <w:lang w:val="es-ES"/>
              </w:rPr>
              <w:drawing>
                <wp:inline distT="0" distB="0" distL="0" distR="0" wp14:anchorId="445F4C67" wp14:editId="1702E124">
                  <wp:extent cx="469900" cy="469900"/>
                  <wp:effectExtent l="0" t="0" r="0" b="6350"/>
                  <wp:docPr id="16" name="Gráfico 16" descr="Lista de comprobación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cklist_rtl.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90702" cy="490702"/>
                          </a:xfrm>
                          <a:prstGeom prst="rect">
                            <a:avLst/>
                          </a:prstGeom>
                        </pic:spPr>
                      </pic:pic>
                    </a:graphicData>
                  </a:graphic>
                </wp:inline>
              </w:drawing>
            </w:r>
          </w:p>
        </w:tc>
        <w:tc>
          <w:tcPr>
            <w:tcW w:w="8536" w:type="dxa"/>
          </w:tcPr>
          <w:p w14:paraId="20A0C24A" w14:textId="77777777" w:rsidR="005F5D63" w:rsidRPr="00AA25CA" w:rsidRDefault="005F5D63" w:rsidP="004845B4">
            <w:pPr>
              <w:ind w:left="174"/>
              <w:jc w:val="both"/>
              <w:rPr>
                <w:b/>
                <w:color w:val="1F4E79" w:themeColor="accent5" w:themeShade="80"/>
                <w:sz w:val="26"/>
                <w:szCs w:val="26"/>
              </w:rPr>
            </w:pPr>
            <w:r>
              <w:rPr>
                <w:b/>
                <w:color w:val="1F4E79" w:themeColor="accent5" w:themeShade="80"/>
                <w:sz w:val="26"/>
                <w:szCs w:val="26"/>
                <w:lang w:val="es-ES"/>
              </w:rPr>
              <w:t xml:space="preserve">3.1. Medición </w:t>
            </w:r>
          </w:p>
          <w:p w14:paraId="524A4B40" w14:textId="316A5EE8" w:rsidR="005F5D63" w:rsidRDefault="005F5D63" w:rsidP="004845B4">
            <w:pPr>
              <w:ind w:left="174"/>
              <w:jc w:val="both"/>
            </w:pPr>
            <w:r>
              <w:t xml:space="preserve">En la </w:t>
            </w:r>
            <w:r w:rsidRPr="007F08B3">
              <w:t xml:space="preserve">medición se incluyen el análisis a los indicadores, el seguimiento a metas y </w:t>
            </w:r>
            <w:r w:rsidR="003F2CA4">
              <w:t xml:space="preserve">a </w:t>
            </w:r>
            <w:r w:rsidRPr="007F08B3">
              <w:t xml:space="preserve">las encuestas de percepción, y la identificación del desempeño de la estrategia frente a los estándares </w:t>
            </w:r>
            <w:r w:rsidR="003F2CA4">
              <w:t>y objetivos</w:t>
            </w:r>
            <w:r w:rsidRPr="007F08B3">
              <w:t xml:space="preserve"> esperad</w:t>
            </w:r>
            <w:r w:rsidR="003F2CA4">
              <w:t>o</w:t>
            </w:r>
            <w:r w:rsidRPr="007F08B3">
              <w:t>s en el plan de trabajo.</w:t>
            </w:r>
            <w:r>
              <w:t xml:space="preserve"> </w:t>
            </w:r>
          </w:p>
          <w:p w14:paraId="53F87EEE" w14:textId="77777777" w:rsidR="005F5D63" w:rsidRDefault="005F5D63" w:rsidP="004845B4">
            <w:pPr>
              <w:ind w:left="174"/>
              <w:jc w:val="both"/>
            </w:pPr>
          </w:p>
        </w:tc>
      </w:tr>
      <w:tr w:rsidR="005F5D63" w14:paraId="301A83D7" w14:textId="77777777" w:rsidTr="00D931E8">
        <w:tc>
          <w:tcPr>
            <w:tcW w:w="956" w:type="dxa"/>
          </w:tcPr>
          <w:p w14:paraId="723AEFC9" w14:textId="39727AF0" w:rsidR="005F5D63" w:rsidRDefault="005F5D63" w:rsidP="004845B4">
            <w:pPr>
              <w:jc w:val="both"/>
            </w:pPr>
            <w:r>
              <w:rPr>
                <w:b/>
                <w:noProof/>
                <w:color w:val="1F4E79" w:themeColor="accent5" w:themeShade="80"/>
                <w:sz w:val="26"/>
                <w:szCs w:val="26"/>
                <w:lang w:val="es-ES"/>
              </w:rPr>
              <w:drawing>
                <wp:inline distT="0" distB="0" distL="0" distR="0" wp14:anchorId="77E320B3" wp14:editId="5F6A7939">
                  <wp:extent cx="361950" cy="361950"/>
                  <wp:effectExtent l="0" t="0" r="0" b="0"/>
                  <wp:docPr id="28" name="Gráfico 28" descr="Herrami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ools.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361950" cy="361950"/>
                          </a:xfrm>
                          <a:prstGeom prst="rect">
                            <a:avLst/>
                          </a:prstGeom>
                        </pic:spPr>
                      </pic:pic>
                    </a:graphicData>
                  </a:graphic>
                </wp:inline>
              </w:drawing>
            </w:r>
          </w:p>
        </w:tc>
        <w:tc>
          <w:tcPr>
            <w:tcW w:w="8536" w:type="dxa"/>
          </w:tcPr>
          <w:p w14:paraId="09A7F22A" w14:textId="77777777" w:rsidR="005F5D63" w:rsidRDefault="005F5D63" w:rsidP="004845B4">
            <w:pPr>
              <w:ind w:left="174"/>
              <w:jc w:val="both"/>
            </w:pPr>
            <w:r>
              <w:rPr>
                <w:b/>
                <w:color w:val="1F4E79" w:themeColor="accent5" w:themeShade="80"/>
                <w:sz w:val="26"/>
                <w:szCs w:val="26"/>
                <w:lang w:val="es-ES"/>
              </w:rPr>
              <w:t>3.2. Correctivos y fortalecimiento</w:t>
            </w:r>
          </w:p>
          <w:p w14:paraId="0B01F074" w14:textId="48607B54" w:rsidR="005F5D63" w:rsidRDefault="005F5D63" w:rsidP="004845B4">
            <w:pPr>
              <w:ind w:left="174"/>
              <w:jc w:val="both"/>
              <w:rPr>
                <w:lang w:val="es-ES"/>
              </w:rPr>
            </w:pPr>
            <w:r w:rsidRPr="00325D51">
              <w:t>De acuerdo con los resultados de</w:t>
            </w:r>
            <w:r>
              <w:t xml:space="preserve"> la medición,</w:t>
            </w:r>
            <w:r w:rsidRPr="00325D51">
              <w:t xml:space="preserve"> se implementan</w:t>
            </w:r>
            <w:r>
              <w:t xml:space="preserve"> correctivos y</w:t>
            </w:r>
            <w:r w:rsidRPr="00325D51">
              <w:t xml:space="preserve"> acciones de fortalecimiento</w:t>
            </w:r>
            <w:r>
              <w:t xml:space="preserve">. Estos buscan mejorar </w:t>
            </w:r>
            <w:r w:rsidRPr="00325D51">
              <w:t>la transferencia de conocimiento</w:t>
            </w:r>
            <w:r w:rsidR="00DF59F0">
              <w:t>, la motivación y el</w:t>
            </w:r>
            <w:r w:rsidRPr="00325D51">
              <w:t xml:space="preserve"> desarrollo de las</w:t>
            </w:r>
            <w:r>
              <w:t xml:space="preserve"> habilidades necesarias en la transformación.</w:t>
            </w:r>
          </w:p>
          <w:p w14:paraId="112AC028" w14:textId="73EA411B" w:rsidR="004D2E24" w:rsidRPr="005F5D63" w:rsidRDefault="004D2E24" w:rsidP="004845B4">
            <w:pPr>
              <w:ind w:left="174"/>
              <w:jc w:val="both"/>
              <w:rPr>
                <w:lang w:val="es-ES"/>
              </w:rPr>
            </w:pPr>
          </w:p>
        </w:tc>
      </w:tr>
    </w:tbl>
    <w:p w14:paraId="0A08EEDA" w14:textId="31533476" w:rsidR="00E86D75" w:rsidRPr="00DF59F0" w:rsidRDefault="00E86D75" w:rsidP="004845B4">
      <w:pPr>
        <w:spacing w:after="0" w:line="240" w:lineRule="auto"/>
        <w:ind w:left="-142"/>
        <w:jc w:val="both"/>
        <w:rPr>
          <w:color w:val="1F4E79" w:themeColor="accent5" w:themeShade="80"/>
          <w:sz w:val="26"/>
          <w:szCs w:val="26"/>
          <w:lang w:val="es-ES"/>
        </w:rPr>
      </w:pPr>
      <w:r w:rsidRPr="00DF59F0">
        <w:rPr>
          <w:b/>
          <w:color w:val="1F4E79" w:themeColor="accent5" w:themeShade="80"/>
          <w:sz w:val="26"/>
          <w:szCs w:val="26"/>
          <w:lang w:val="es-ES"/>
        </w:rPr>
        <w:t>¿Cuándo se debe hacer?</w:t>
      </w:r>
      <w:r w:rsidRPr="00DF59F0">
        <w:rPr>
          <w:color w:val="1F4E79" w:themeColor="accent5" w:themeShade="80"/>
          <w:sz w:val="26"/>
          <w:szCs w:val="26"/>
          <w:lang w:val="es-ES"/>
        </w:rPr>
        <w:t xml:space="preserve"> </w:t>
      </w:r>
    </w:p>
    <w:p w14:paraId="60105ED8" w14:textId="77777777" w:rsidR="004845B4" w:rsidRDefault="004845B4" w:rsidP="004845B4">
      <w:pPr>
        <w:spacing w:after="0" w:line="240" w:lineRule="auto"/>
        <w:ind w:left="-142"/>
        <w:jc w:val="both"/>
        <w:rPr>
          <w:lang w:val="es-ES"/>
        </w:rPr>
      </w:pPr>
    </w:p>
    <w:p w14:paraId="2F4CC54D" w14:textId="7F479D2C" w:rsidR="00E86D75" w:rsidRDefault="00E86D75" w:rsidP="004845B4">
      <w:pPr>
        <w:spacing w:after="0" w:line="240" w:lineRule="auto"/>
        <w:ind w:left="-142"/>
        <w:jc w:val="both"/>
        <w:rPr>
          <w:lang w:val="es-ES"/>
        </w:rPr>
      </w:pPr>
      <w:r>
        <w:rPr>
          <w:lang w:val="es-ES"/>
        </w:rPr>
        <w:t>La EGC es uno de los hitos o productos entregables del alistamiento en el plan de trabajo del rediseño integral, y se adelanta paralela y complementariamente a las actividades de</w:t>
      </w:r>
      <w:r w:rsidR="00DF59F0">
        <w:rPr>
          <w:lang w:val="es-ES"/>
        </w:rPr>
        <w:t>l rediseño, y más allá de la formalización, hasta</w:t>
      </w:r>
      <w:r>
        <w:rPr>
          <w:lang w:val="es-ES"/>
        </w:rPr>
        <w:t xml:space="preserve"> que los actores involucrados se </w:t>
      </w:r>
      <w:r w:rsidRPr="00544EC6">
        <w:rPr>
          <w:lang w:val="es-ES"/>
        </w:rPr>
        <w:t>encuentren lo más posiblemente adaptados al cambio.</w:t>
      </w:r>
    </w:p>
    <w:p w14:paraId="4775DB42" w14:textId="77777777" w:rsidR="00DF59F0" w:rsidRDefault="00DF59F0" w:rsidP="004845B4">
      <w:pPr>
        <w:spacing w:after="0" w:line="240" w:lineRule="auto"/>
        <w:ind w:left="-142"/>
        <w:jc w:val="both"/>
        <w:rPr>
          <w:lang w:val="es-ES"/>
        </w:rPr>
      </w:pPr>
    </w:p>
    <w:p w14:paraId="10F93FB4" w14:textId="13EA8D1E" w:rsidR="00D94C35" w:rsidRDefault="00222050" w:rsidP="004845B4">
      <w:pPr>
        <w:spacing w:after="0" w:line="240" w:lineRule="auto"/>
        <w:ind w:left="-142"/>
        <w:jc w:val="center"/>
        <w:rPr>
          <w:lang w:val="es-ES"/>
        </w:rPr>
      </w:pPr>
      <w:r>
        <w:rPr>
          <w:noProof/>
        </w:rPr>
        <w:drawing>
          <wp:inline distT="0" distB="0" distL="0" distR="0" wp14:anchorId="283478A3" wp14:editId="6BFC96F9">
            <wp:extent cx="3737553" cy="197139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52446" cy="2032000"/>
                    </a:xfrm>
                    <a:prstGeom prst="rect">
                      <a:avLst/>
                    </a:prstGeom>
                  </pic:spPr>
                </pic:pic>
              </a:graphicData>
            </a:graphic>
          </wp:inline>
        </w:drawing>
      </w:r>
    </w:p>
    <w:p w14:paraId="2F39EAC6" w14:textId="317470DB" w:rsidR="00E86D75" w:rsidRDefault="00E86D75" w:rsidP="004845B4">
      <w:pPr>
        <w:spacing w:after="0" w:line="240" w:lineRule="auto"/>
        <w:ind w:left="-142"/>
        <w:jc w:val="both"/>
        <w:rPr>
          <w:lang w:val="es-ES"/>
        </w:rPr>
      </w:pPr>
      <w:r>
        <w:rPr>
          <w:lang w:val="es-ES"/>
        </w:rPr>
        <w:t>Mientras más pronto se inicie, el proceso de transformación tendrá más posibilidades de cumplir sus objetivos estratégicos. Sin embargo, se recomienda iniciar su ejecución, hasta tanto haya claridad en el cambio a realizar, su razón de ser,</w:t>
      </w:r>
      <w:r w:rsidR="00792132">
        <w:rPr>
          <w:lang w:val="es-ES"/>
        </w:rPr>
        <w:t xml:space="preserve"> los beneficios,</w:t>
      </w:r>
      <w:r>
        <w:rPr>
          <w:lang w:val="es-ES"/>
        </w:rPr>
        <w:t xml:space="preserve"> los objetivos y la ruta </w:t>
      </w:r>
      <w:r w:rsidR="00792132">
        <w:rPr>
          <w:lang w:val="es-ES"/>
        </w:rPr>
        <w:t xml:space="preserve">de cambio </w:t>
      </w:r>
      <w:r>
        <w:rPr>
          <w:lang w:val="es-ES"/>
        </w:rPr>
        <w:t>a seguir, y se cuente con el respaldo efectivo de la alta dirección y el resto del equipo directivo</w:t>
      </w:r>
      <w:r w:rsidRPr="00D94C35">
        <w:rPr>
          <w:lang w:val="es-ES"/>
        </w:rPr>
        <w:t>. Con lo anterior, se busca que el personal en la entidad perciba un mensaje claro, creíble y sostenible en el tiempo</w:t>
      </w:r>
      <w:r w:rsidR="00792132">
        <w:rPr>
          <w:lang w:val="es-ES"/>
        </w:rPr>
        <w:t>.</w:t>
      </w:r>
    </w:p>
    <w:p w14:paraId="634748DD" w14:textId="77777777" w:rsidR="00792132" w:rsidRPr="00544EC6" w:rsidRDefault="00792132" w:rsidP="004845B4">
      <w:pPr>
        <w:spacing w:after="0" w:line="240" w:lineRule="auto"/>
        <w:ind w:left="-142"/>
        <w:jc w:val="both"/>
        <w:rPr>
          <w:lang w:val="es-ES"/>
        </w:rPr>
      </w:pPr>
    </w:p>
    <w:p w14:paraId="7A63529C" w14:textId="10DB0C11" w:rsidR="00544EC6" w:rsidRDefault="00D94C35" w:rsidP="004845B4">
      <w:pPr>
        <w:spacing w:after="0" w:line="240" w:lineRule="auto"/>
        <w:ind w:left="-142"/>
        <w:jc w:val="both"/>
        <w:rPr>
          <w:lang w:val="es-ES"/>
        </w:rPr>
      </w:pPr>
      <w:r>
        <w:rPr>
          <w:lang w:val="es-ES"/>
        </w:rPr>
        <w:t xml:space="preserve">Así las cosas, si </w:t>
      </w:r>
      <w:r w:rsidR="00E86D75" w:rsidRPr="00544EC6">
        <w:rPr>
          <w:lang w:val="es-ES"/>
        </w:rPr>
        <w:t>la entidad</w:t>
      </w:r>
      <w:r w:rsidR="00E86D75">
        <w:rPr>
          <w:lang w:val="es-ES"/>
        </w:rPr>
        <w:t xml:space="preserve"> no estableció la estrategia de gestión del cambio desde el inicio del rediseño, puede hacerlo en cualquiera de las etapas, tan pronto como le sea posible.</w:t>
      </w:r>
      <w:r w:rsidR="00792132">
        <w:rPr>
          <w:lang w:val="es-ES"/>
        </w:rPr>
        <w:t xml:space="preserve"> Sin embargo, como se indicó, lo más recomendable es elaborar el plan de trabajo de la gestión del cambio de manera paralela al plan del rediseño institucional, tan pronto como sea posible.</w:t>
      </w:r>
    </w:p>
    <w:p w14:paraId="3E6A8F5D" w14:textId="48E3EC15" w:rsidR="003A3081" w:rsidRPr="003A3081" w:rsidRDefault="003A3081" w:rsidP="004845B4">
      <w:pPr>
        <w:spacing w:after="0" w:line="240" w:lineRule="auto"/>
        <w:ind w:left="-142"/>
        <w:jc w:val="both"/>
        <w:rPr>
          <w:i/>
          <w:lang w:val="es-ES"/>
        </w:rPr>
      </w:pPr>
      <w:r w:rsidRPr="003A3081">
        <w:rPr>
          <w:i/>
          <w:lang w:val="es-ES"/>
        </w:rPr>
        <w:lastRenderedPageBreak/>
        <w:t>Proyectó: Claudia Gisela Jiménez</w:t>
      </w:r>
      <w:bookmarkStart w:id="0" w:name="_GoBack"/>
      <w:bookmarkEnd w:id="0"/>
    </w:p>
    <w:p w14:paraId="6AE4BB2A" w14:textId="59760531" w:rsidR="003A3081" w:rsidRPr="003A3081" w:rsidRDefault="003A3081" w:rsidP="004845B4">
      <w:pPr>
        <w:spacing w:after="0" w:line="240" w:lineRule="auto"/>
        <w:ind w:left="-142"/>
        <w:jc w:val="both"/>
        <w:rPr>
          <w:i/>
          <w:lang w:val="es-ES"/>
        </w:rPr>
      </w:pPr>
      <w:r w:rsidRPr="003A3081">
        <w:rPr>
          <w:i/>
          <w:lang w:val="es-ES"/>
        </w:rPr>
        <w:t>Revisaron y ajustaron: Santiago Fernández, Susy Hernández y Nelson Pardo</w:t>
      </w:r>
    </w:p>
    <w:p w14:paraId="6394CA89" w14:textId="4D6D9425" w:rsidR="003A3081" w:rsidRPr="003A3081" w:rsidRDefault="003A3081" w:rsidP="004845B4">
      <w:pPr>
        <w:spacing w:after="0" w:line="240" w:lineRule="auto"/>
        <w:ind w:left="-142"/>
        <w:jc w:val="both"/>
        <w:rPr>
          <w:i/>
          <w:lang w:val="es-ES"/>
        </w:rPr>
      </w:pPr>
      <w:r w:rsidRPr="003A3081">
        <w:rPr>
          <w:i/>
          <w:lang w:val="es-ES"/>
        </w:rPr>
        <w:t>Aprobó: John Acosta – Coordinador de Análisis y Políticas</w:t>
      </w:r>
    </w:p>
    <w:sectPr w:rsidR="003A3081" w:rsidRPr="003A3081" w:rsidSect="00B87FB3">
      <w:type w:val="continuous"/>
      <w:pgSz w:w="12240" w:h="15840"/>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759B" w16cex:dateUtc="2021-03-26T01:48:00Z"/>
  <w16cex:commentExtensible w16cex:durableId="24077AC0" w16cex:dateUtc="2021-03-26T02:10:00Z"/>
  <w16cex:commentExtensible w16cex:durableId="24079838" w16cex:dateUtc="2021-03-26T04:16:00Z"/>
  <w16cex:commentExtensible w16cex:durableId="24077A4B" w16cex:dateUtc="2021-03-26T02:08:00Z"/>
  <w16cex:commentExtensible w16cex:durableId="24077A9F" w16cex:dateUtc="2021-03-26T02:09:00Z"/>
  <w16cex:commentExtensible w16cex:durableId="24077B26" w16cex:dateUtc="2021-03-26T02:12:00Z"/>
  <w16cex:commentExtensible w16cex:durableId="24077BBA" w16cex:dateUtc="2021-03-26T02:14:00Z"/>
  <w16cex:commentExtensible w16cex:durableId="24077E99" w16cex:dateUtc="2021-03-26T0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F6526" w14:textId="77777777" w:rsidR="006E0E7F" w:rsidRDefault="006E0E7F" w:rsidP="00AC7045">
      <w:pPr>
        <w:spacing w:after="0" w:line="240" w:lineRule="auto"/>
      </w:pPr>
      <w:r>
        <w:separator/>
      </w:r>
    </w:p>
  </w:endnote>
  <w:endnote w:type="continuationSeparator" w:id="0">
    <w:p w14:paraId="668C505E" w14:textId="77777777" w:rsidR="006E0E7F" w:rsidRDefault="006E0E7F" w:rsidP="00AC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3D11" w14:textId="77777777" w:rsidR="006E0E7F" w:rsidRDefault="006E0E7F" w:rsidP="00AC7045">
      <w:pPr>
        <w:spacing w:after="0" w:line="240" w:lineRule="auto"/>
      </w:pPr>
      <w:r>
        <w:separator/>
      </w:r>
    </w:p>
  </w:footnote>
  <w:footnote w:type="continuationSeparator" w:id="0">
    <w:p w14:paraId="3BB6CC14" w14:textId="77777777" w:rsidR="006E0E7F" w:rsidRDefault="006E0E7F" w:rsidP="00AC7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6FD5"/>
    <w:multiLevelType w:val="hybridMultilevel"/>
    <w:tmpl w:val="F96C25CC"/>
    <w:lvl w:ilvl="0" w:tplc="4A8A0642">
      <w:start w:val="1"/>
      <w:numFmt w:val="bullet"/>
      <w:lvlText w:val="-"/>
      <w:lvlJc w:val="left"/>
      <w:pPr>
        <w:tabs>
          <w:tab w:val="num" w:pos="720"/>
        </w:tabs>
        <w:ind w:left="720" w:hanging="360"/>
      </w:pPr>
      <w:rPr>
        <w:rFonts w:ascii="Times New Roman" w:hAnsi="Times New Roman" w:hint="default"/>
      </w:rPr>
    </w:lvl>
    <w:lvl w:ilvl="1" w:tplc="67EAD7B2" w:tentative="1">
      <w:start w:val="1"/>
      <w:numFmt w:val="bullet"/>
      <w:lvlText w:val="-"/>
      <w:lvlJc w:val="left"/>
      <w:pPr>
        <w:tabs>
          <w:tab w:val="num" w:pos="1440"/>
        </w:tabs>
        <w:ind w:left="1440" w:hanging="360"/>
      </w:pPr>
      <w:rPr>
        <w:rFonts w:ascii="Times New Roman" w:hAnsi="Times New Roman" w:hint="default"/>
      </w:rPr>
    </w:lvl>
    <w:lvl w:ilvl="2" w:tplc="77767290" w:tentative="1">
      <w:start w:val="1"/>
      <w:numFmt w:val="bullet"/>
      <w:lvlText w:val="-"/>
      <w:lvlJc w:val="left"/>
      <w:pPr>
        <w:tabs>
          <w:tab w:val="num" w:pos="2160"/>
        </w:tabs>
        <w:ind w:left="2160" w:hanging="360"/>
      </w:pPr>
      <w:rPr>
        <w:rFonts w:ascii="Times New Roman" w:hAnsi="Times New Roman" w:hint="default"/>
      </w:rPr>
    </w:lvl>
    <w:lvl w:ilvl="3" w:tplc="5EB6EA3C" w:tentative="1">
      <w:start w:val="1"/>
      <w:numFmt w:val="bullet"/>
      <w:lvlText w:val="-"/>
      <w:lvlJc w:val="left"/>
      <w:pPr>
        <w:tabs>
          <w:tab w:val="num" w:pos="2880"/>
        </w:tabs>
        <w:ind w:left="2880" w:hanging="360"/>
      </w:pPr>
      <w:rPr>
        <w:rFonts w:ascii="Times New Roman" w:hAnsi="Times New Roman" w:hint="default"/>
      </w:rPr>
    </w:lvl>
    <w:lvl w:ilvl="4" w:tplc="AF0A8EC4" w:tentative="1">
      <w:start w:val="1"/>
      <w:numFmt w:val="bullet"/>
      <w:lvlText w:val="-"/>
      <w:lvlJc w:val="left"/>
      <w:pPr>
        <w:tabs>
          <w:tab w:val="num" w:pos="3600"/>
        </w:tabs>
        <w:ind w:left="3600" w:hanging="360"/>
      </w:pPr>
      <w:rPr>
        <w:rFonts w:ascii="Times New Roman" w:hAnsi="Times New Roman" w:hint="default"/>
      </w:rPr>
    </w:lvl>
    <w:lvl w:ilvl="5" w:tplc="5B900F84" w:tentative="1">
      <w:start w:val="1"/>
      <w:numFmt w:val="bullet"/>
      <w:lvlText w:val="-"/>
      <w:lvlJc w:val="left"/>
      <w:pPr>
        <w:tabs>
          <w:tab w:val="num" w:pos="4320"/>
        </w:tabs>
        <w:ind w:left="4320" w:hanging="360"/>
      </w:pPr>
      <w:rPr>
        <w:rFonts w:ascii="Times New Roman" w:hAnsi="Times New Roman" w:hint="default"/>
      </w:rPr>
    </w:lvl>
    <w:lvl w:ilvl="6" w:tplc="9B127CB0" w:tentative="1">
      <w:start w:val="1"/>
      <w:numFmt w:val="bullet"/>
      <w:lvlText w:val="-"/>
      <w:lvlJc w:val="left"/>
      <w:pPr>
        <w:tabs>
          <w:tab w:val="num" w:pos="5040"/>
        </w:tabs>
        <w:ind w:left="5040" w:hanging="360"/>
      </w:pPr>
      <w:rPr>
        <w:rFonts w:ascii="Times New Roman" w:hAnsi="Times New Roman" w:hint="default"/>
      </w:rPr>
    </w:lvl>
    <w:lvl w:ilvl="7" w:tplc="F1304028" w:tentative="1">
      <w:start w:val="1"/>
      <w:numFmt w:val="bullet"/>
      <w:lvlText w:val="-"/>
      <w:lvlJc w:val="left"/>
      <w:pPr>
        <w:tabs>
          <w:tab w:val="num" w:pos="5760"/>
        </w:tabs>
        <w:ind w:left="5760" w:hanging="360"/>
      </w:pPr>
      <w:rPr>
        <w:rFonts w:ascii="Times New Roman" w:hAnsi="Times New Roman" w:hint="default"/>
      </w:rPr>
    </w:lvl>
    <w:lvl w:ilvl="8" w:tplc="BFACC0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180CED"/>
    <w:multiLevelType w:val="hybridMultilevel"/>
    <w:tmpl w:val="2C843392"/>
    <w:lvl w:ilvl="0" w:tplc="B41E5982">
      <w:start w:val="1"/>
      <w:numFmt w:val="bullet"/>
      <w:lvlText w:val="-"/>
      <w:lvlJc w:val="left"/>
      <w:pPr>
        <w:tabs>
          <w:tab w:val="num" w:pos="720"/>
        </w:tabs>
        <w:ind w:left="720" w:hanging="360"/>
      </w:pPr>
      <w:rPr>
        <w:rFonts w:ascii="Times New Roman" w:hAnsi="Times New Roman" w:hint="default"/>
      </w:rPr>
    </w:lvl>
    <w:lvl w:ilvl="1" w:tplc="57CA3BD8" w:tentative="1">
      <w:start w:val="1"/>
      <w:numFmt w:val="bullet"/>
      <w:lvlText w:val="-"/>
      <w:lvlJc w:val="left"/>
      <w:pPr>
        <w:tabs>
          <w:tab w:val="num" w:pos="1440"/>
        </w:tabs>
        <w:ind w:left="1440" w:hanging="360"/>
      </w:pPr>
      <w:rPr>
        <w:rFonts w:ascii="Times New Roman" w:hAnsi="Times New Roman" w:hint="default"/>
      </w:rPr>
    </w:lvl>
    <w:lvl w:ilvl="2" w:tplc="38D48936" w:tentative="1">
      <w:start w:val="1"/>
      <w:numFmt w:val="bullet"/>
      <w:lvlText w:val="-"/>
      <w:lvlJc w:val="left"/>
      <w:pPr>
        <w:tabs>
          <w:tab w:val="num" w:pos="2160"/>
        </w:tabs>
        <w:ind w:left="2160" w:hanging="360"/>
      </w:pPr>
      <w:rPr>
        <w:rFonts w:ascii="Times New Roman" w:hAnsi="Times New Roman" w:hint="default"/>
      </w:rPr>
    </w:lvl>
    <w:lvl w:ilvl="3" w:tplc="589841FC" w:tentative="1">
      <w:start w:val="1"/>
      <w:numFmt w:val="bullet"/>
      <w:lvlText w:val="-"/>
      <w:lvlJc w:val="left"/>
      <w:pPr>
        <w:tabs>
          <w:tab w:val="num" w:pos="2880"/>
        </w:tabs>
        <w:ind w:left="2880" w:hanging="360"/>
      </w:pPr>
      <w:rPr>
        <w:rFonts w:ascii="Times New Roman" w:hAnsi="Times New Roman" w:hint="default"/>
      </w:rPr>
    </w:lvl>
    <w:lvl w:ilvl="4" w:tplc="E06059CE" w:tentative="1">
      <w:start w:val="1"/>
      <w:numFmt w:val="bullet"/>
      <w:lvlText w:val="-"/>
      <w:lvlJc w:val="left"/>
      <w:pPr>
        <w:tabs>
          <w:tab w:val="num" w:pos="3600"/>
        </w:tabs>
        <w:ind w:left="3600" w:hanging="360"/>
      </w:pPr>
      <w:rPr>
        <w:rFonts w:ascii="Times New Roman" w:hAnsi="Times New Roman" w:hint="default"/>
      </w:rPr>
    </w:lvl>
    <w:lvl w:ilvl="5" w:tplc="D0DE828E" w:tentative="1">
      <w:start w:val="1"/>
      <w:numFmt w:val="bullet"/>
      <w:lvlText w:val="-"/>
      <w:lvlJc w:val="left"/>
      <w:pPr>
        <w:tabs>
          <w:tab w:val="num" w:pos="4320"/>
        </w:tabs>
        <w:ind w:left="4320" w:hanging="360"/>
      </w:pPr>
      <w:rPr>
        <w:rFonts w:ascii="Times New Roman" w:hAnsi="Times New Roman" w:hint="default"/>
      </w:rPr>
    </w:lvl>
    <w:lvl w:ilvl="6" w:tplc="EBCEF49A" w:tentative="1">
      <w:start w:val="1"/>
      <w:numFmt w:val="bullet"/>
      <w:lvlText w:val="-"/>
      <w:lvlJc w:val="left"/>
      <w:pPr>
        <w:tabs>
          <w:tab w:val="num" w:pos="5040"/>
        </w:tabs>
        <w:ind w:left="5040" w:hanging="360"/>
      </w:pPr>
      <w:rPr>
        <w:rFonts w:ascii="Times New Roman" w:hAnsi="Times New Roman" w:hint="default"/>
      </w:rPr>
    </w:lvl>
    <w:lvl w:ilvl="7" w:tplc="42B8E2EA" w:tentative="1">
      <w:start w:val="1"/>
      <w:numFmt w:val="bullet"/>
      <w:lvlText w:val="-"/>
      <w:lvlJc w:val="left"/>
      <w:pPr>
        <w:tabs>
          <w:tab w:val="num" w:pos="5760"/>
        </w:tabs>
        <w:ind w:left="5760" w:hanging="360"/>
      </w:pPr>
      <w:rPr>
        <w:rFonts w:ascii="Times New Roman" w:hAnsi="Times New Roman" w:hint="default"/>
      </w:rPr>
    </w:lvl>
    <w:lvl w:ilvl="8" w:tplc="D88641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4D4EB3"/>
    <w:multiLevelType w:val="multilevel"/>
    <w:tmpl w:val="F1FA9EF2"/>
    <w:lvl w:ilvl="0">
      <w:start w:val="2"/>
      <w:numFmt w:val="decimal"/>
      <w:lvlText w:val="%1."/>
      <w:lvlJc w:val="left"/>
      <w:pPr>
        <w:ind w:left="420" w:hanging="420"/>
      </w:pPr>
      <w:rPr>
        <w:rFonts w:hint="default"/>
        <w:b/>
        <w:color w:val="1F4E79" w:themeColor="accent5" w:themeShade="80"/>
        <w:sz w:val="26"/>
      </w:rPr>
    </w:lvl>
    <w:lvl w:ilvl="1">
      <w:start w:val="3"/>
      <w:numFmt w:val="decimal"/>
      <w:lvlText w:val="%1.%2."/>
      <w:lvlJc w:val="left"/>
      <w:pPr>
        <w:ind w:left="1860" w:hanging="420"/>
      </w:pPr>
      <w:rPr>
        <w:rFonts w:hint="default"/>
        <w:b/>
        <w:color w:val="1F4E79" w:themeColor="accent5" w:themeShade="80"/>
        <w:sz w:val="26"/>
      </w:rPr>
    </w:lvl>
    <w:lvl w:ilvl="2">
      <w:start w:val="1"/>
      <w:numFmt w:val="decimal"/>
      <w:lvlText w:val="%1.%2.%3."/>
      <w:lvlJc w:val="left"/>
      <w:pPr>
        <w:ind w:left="3600" w:hanging="720"/>
      </w:pPr>
      <w:rPr>
        <w:rFonts w:hint="default"/>
        <w:b/>
        <w:color w:val="1F4E79" w:themeColor="accent5" w:themeShade="80"/>
        <w:sz w:val="26"/>
      </w:rPr>
    </w:lvl>
    <w:lvl w:ilvl="3">
      <w:start w:val="1"/>
      <w:numFmt w:val="decimal"/>
      <w:lvlText w:val="%1.%2.%3.%4."/>
      <w:lvlJc w:val="left"/>
      <w:pPr>
        <w:ind w:left="5040" w:hanging="720"/>
      </w:pPr>
      <w:rPr>
        <w:rFonts w:hint="default"/>
        <w:b/>
        <w:color w:val="1F4E79" w:themeColor="accent5" w:themeShade="80"/>
        <w:sz w:val="26"/>
      </w:rPr>
    </w:lvl>
    <w:lvl w:ilvl="4">
      <w:start w:val="1"/>
      <w:numFmt w:val="decimal"/>
      <w:lvlText w:val="%1.%2.%3.%4.%5."/>
      <w:lvlJc w:val="left"/>
      <w:pPr>
        <w:ind w:left="6840" w:hanging="1080"/>
      </w:pPr>
      <w:rPr>
        <w:rFonts w:hint="default"/>
        <w:b/>
        <w:color w:val="1F4E79" w:themeColor="accent5" w:themeShade="80"/>
        <w:sz w:val="26"/>
      </w:rPr>
    </w:lvl>
    <w:lvl w:ilvl="5">
      <w:start w:val="1"/>
      <w:numFmt w:val="decimal"/>
      <w:lvlText w:val="%1.%2.%3.%4.%5.%6."/>
      <w:lvlJc w:val="left"/>
      <w:pPr>
        <w:ind w:left="8280" w:hanging="1080"/>
      </w:pPr>
      <w:rPr>
        <w:rFonts w:hint="default"/>
        <w:b/>
        <w:color w:val="1F4E79" w:themeColor="accent5" w:themeShade="80"/>
        <w:sz w:val="26"/>
      </w:rPr>
    </w:lvl>
    <w:lvl w:ilvl="6">
      <w:start w:val="1"/>
      <w:numFmt w:val="decimal"/>
      <w:lvlText w:val="%1.%2.%3.%4.%5.%6.%7."/>
      <w:lvlJc w:val="left"/>
      <w:pPr>
        <w:ind w:left="10080" w:hanging="1440"/>
      </w:pPr>
      <w:rPr>
        <w:rFonts w:hint="default"/>
        <w:b/>
        <w:color w:val="1F4E79" w:themeColor="accent5" w:themeShade="80"/>
        <w:sz w:val="26"/>
      </w:rPr>
    </w:lvl>
    <w:lvl w:ilvl="7">
      <w:start w:val="1"/>
      <w:numFmt w:val="decimal"/>
      <w:lvlText w:val="%1.%2.%3.%4.%5.%6.%7.%8."/>
      <w:lvlJc w:val="left"/>
      <w:pPr>
        <w:ind w:left="11520" w:hanging="1440"/>
      </w:pPr>
      <w:rPr>
        <w:rFonts w:hint="default"/>
        <w:b/>
        <w:color w:val="1F4E79" w:themeColor="accent5" w:themeShade="80"/>
        <w:sz w:val="26"/>
      </w:rPr>
    </w:lvl>
    <w:lvl w:ilvl="8">
      <w:start w:val="1"/>
      <w:numFmt w:val="decimal"/>
      <w:lvlText w:val="%1.%2.%3.%4.%5.%6.%7.%8.%9."/>
      <w:lvlJc w:val="left"/>
      <w:pPr>
        <w:ind w:left="13320" w:hanging="1800"/>
      </w:pPr>
      <w:rPr>
        <w:rFonts w:hint="default"/>
        <w:b/>
        <w:color w:val="1F4E79" w:themeColor="accent5" w:themeShade="80"/>
        <w:sz w:val="26"/>
      </w:rPr>
    </w:lvl>
  </w:abstractNum>
  <w:abstractNum w:abstractNumId="3" w15:restartNumberingAfterBreak="0">
    <w:nsid w:val="22A960AE"/>
    <w:multiLevelType w:val="hybridMultilevel"/>
    <w:tmpl w:val="88ACA62C"/>
    <w:lvl w:ilvl="0" w:tplc="93B4CB86">
      <w:start w:val="1"/>
      <w:numFmt w:val="bullet"/>
      <w:lvlText w:val="-"/>
      <w:lvlJc w:val="left"/>
      <w:pPr>
        <w:tabs>
          <w:tab w:val="num" w:pos="720"/>
        </w:tabs>
        <w:ind w:left="720" w:hanging="360"/>
      </w:pPr>
      <w:rPr>
        <w:rFonts w:ascii="Times New Roman" w:hAnsi="Times New Roman" w:hint="default"/>
      </w:rPr>
    </w:lvl>
    <w:lvl w:ilvl="1" w:tplc="4980063C" w:tentative="1">
      <w:start w:val="1"/>
      <w:numFmt w:val="bullet"/>
      <w:lvlText w:val="-"/>
      <w:lvlJc w:val="left"/>
      <w:pPr>
        <w:tabs>
          <w:tab w:val="num" w:pos="1440"/>
        </w:tabs>
        <w:ind w:left="1440" w:hanging="360"/>
      </w:pPr>
      <w:rPr>
        <w:rFonts w:ascii="Times New Roman" w:hAnsi="Times New Roman" w:hint="default"/>
      </w:rPr>
    </w:lvl>
    <w:lvl w:ilvl="2" w:tplc="91EA2E66" w:tentative="1">
      <w:start w:val="1"/>
      <w:numFmt w:val="bullet"/>
      <w:lvlText w:val="-"/>
      <w:lvlJc w:val="left"/>
      <w:pPr>
        <w:tabs>
          <w:tab w:val="num" w:pos="2160"/>
        </w:tabs>
        <w:ind w:left="2160" w:hanging="360"/>
      </w:pPr>
      <w:rPr>
        <w:rFonts w:ascii="Times New Roman" w:hAnsi="Times New Roman" w:hint="default"/>
      </w:rPr>
    </w:lvl>
    <w:lvl w:ilvl="3" w:tplc="7EC019C6" w:tentative="1">
      <w:start w:val="1"/>
      <w:numFmt w:val="bullet"/>
      <w:lvlText w:val="-"/>
      <w:lvlJc w:val="left"/>
      <w:pPr>
        <w:tabs>
          <w:tab w:val="num" w:pos="2880"/>
        </w:tabs>
        <w:ind w:left="2880" w:hanging="360"/>
      </w:pPr>
      <w:rPr>
        <w:rFonts w:ascii="Times New Roman" w:hAnsi="Times New Roman" w:hint="default"/>
      </w:rPr>
    </w:lvl>
    <w:lvl w:ilvl="4" w:tplc="31446008" w:tentative="1">
      <w:start w:val="1"/>
      <w:numFmt w:val="bullet"/>
      <w:lvlText w:val="-"/>
      <w:lvlJc w:val="left"/>
      <w:pPr>
        <w:tabs>
          <w:tab w:val="num" w:pos="3600"/>
        </w:tabs>
        <w:ind w:left="3600" w:hanging="360"/>
      </w:pPr>
      <w:rPr>
        <w:rFonts w:ascii="Times New Roman" w:hAnsi="Times New Roman" w:hint="default"/>
      </w:rPr>
    </w:lvl>
    <w:lvl w:ilvl="5" w:tplc="864A3480" w:tentative="1">
      <w:start w:val="1"/>
      <w:numFmt w:val="bullet"/>
      <w:lvlText w:val="-"/>
      <w:lvlJc w:val="left"/>
      <w:pPr>
        <w:tabs>
          <w:tab w:val="num" w:pos="4320"/>
        </w:tabs>
        <w:ind w:left="4320" w:hanging="360"/>
      </w:pPr>
      <w:rPr>
        <w:rFonts w:ascii="Times New Roman" w:hAnsi="Times New Roman" w:hint="default"/>
      </w:rPr>
    </w:lvl>
    <w:lvl w:ilvl="6" w:tplc="9DE26D20" w:tentative="1">
      <w:start w:val="1"/>
      <w:numFmt w:val="bullet"/>
      <w:lvlText w:val="-"/>
      <w:lvlJc w:val="left"/>
      <w:pPr>
        <w:tabs>
          <w:tab w:val="num" w:pos="5040"/>
        </w:tabs>
        <w:ind w:left="5040" w:hanging="360"/>
      </w:pPr>
      <w:rPr>
        <w:rFonts w:ascii="Times New Roman" w:hAnsi="Times New Roman" w:hint="default"/>
      </w:rPr>
    </w:lvl>
    <w:lvl w:ilvl="7" w:tplc="EF1CBA6C" w:tentative="1">
      <w:start w:val="1"/>
      <w:numFmt w:val="bullet"/>
      <w:lvlText w:val="-"/>
      <w:lvlJc w:val="left"/>
      <w:pPr>
        <w:tabs>
          <w:tab w:val="num" w:pos="5760"/>
        </w:tabs>
        <w:ind w:left="5760" w:hanging="360"/>
      </w:pPr>
      <w:rPr>
        <w:rFonts w:ascii="Times New Roman" w:hAnsi="Times New Roman" w:hint="default"/>
      </w:rPr>
    </w:lvl>
    <w:lvl w:ilvl="8" w:tplc="5950AB7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195628"/>
    <w:multiLevelType w:val="hybridMultilevel"/>
    <w:tmpl w:val="F514ABE6"/>
    <w:lvl w:ilvl="0" w:tplc="BEAA166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D41224"/>
    <w:multiLevelType w:val="multilevel"/>
    <w:tmpl w:val="3E52232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B91D1B"/>
    <w:multiLevelType w:val="hybridMultilevel"/>
    <w:tmpl w:val="024ED8CC"/>
    <w:lvl w:ilvl="0" w:tplc="55AE867E">
      <w:start w:val="2"/>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253321"/>
    <w:multiLevelType w:val="hybridMultilevel"/>
    <w:tmpl w:val="ABC411FC"/>
    <w:lvl w:ilvl="0" w:tplc="CFE054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D656619"/>
    <w:multiLevelType w:val="hybridMultilevel"/>
    <w:tmpl w:val="300A43FE"/>
    <w:lvl w:ilvl="0" w:tplc="46AA58EE">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0C6359"/>
    <w:multiLevelType w:val="hybridMultilevel"/>
    <w:tmpl w:val="4D809806"/>
    <w:lvl w:ilvl="0" w:tplc="9C249DBC">
      <w:start w:val="1"/>
      <w:numFmt w:val="lowerLetter"/>
      <w:lvlText w:val="%1-"/>
      <w:lvlJc w:val="left"/>
      <w:pPr>
        <w:ind w:left="578" w:hanging="360"/>
      </w:pPr>
      <w:rPr>
        <w:rFonts w:asciiTheme="minorHAnsi" w:eastAsiaTheme="minorHAnsi" w:hAnsiTheme="minorHAnsi" w:cstheme="minorBidi"/>
      </w:rPr>
    </w:lvl>
    <w:lvl w:ilvl="1" w:tplc="240A0003">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0" w15:restartNumberingAfterBreak="0">
    <w:nsid w:val="5DBE13EA"/>
    <w:multiLevelType w:val="multilevel"/>
    <w:tmpl w:val="587849CE"/>
    <w:lvl w:ilvl="0">
      <w:start w:val="1"/>
      <w:numFmt w:val="decimal"/>
      <w:lvlText w:val="%1."/>
      <w:lvlJc w:val="left"/>
      <w:pPr>
        <w:ind w:left="360" w:hanging="360"/>
      </w:pPr>
      <w:rPr>
        <w:rFonts w:hint="default"/>
        <w:u w:val="single"/>
      </w:rPr>
    </w:lvl>
    <w:lvl w:ilvl="1">
      <w:start w:val="1"/>
      <w:numFmt w:val="decimal"/>
      <w:lvlText w:val="%1.%2."/>
      <w:lvlJc w:val="left"/>
      <w:pPr>
        <w:ind w:left="6598"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5F8B3395"/>
    <w:multiLevelType w:val="multilevel"/>
    <w:tmpl w:val="3FD66F0A"/>
    <w:lvl w:ilvl="0">
      <w:start w:val="1"/>
      <w:numFmt w:val="decimal"/>
      <w:lvlText w:val="%1."/>
      <w:lvlJc w:val="left"/>
      <w:pPr>
        <w:ind w:left="420" w:hanging="42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2" w15:restartNumberingAfterBreak="0">
    <w:nsid w:val="63CF52C9"/>
    <w:multiLevelType w:val="multilevel"/>
    <w:tmpl w:val="81BEEA2E"/>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b/>
        <w:color w:val="1F4E79" w:themeColor="accent5" w:themeShade="80"/>
        <w:sz w:val="26"/>
        <w:szCs w:val="2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5967BB3"/>
    <w:multiLevelType w:val="hybridMultilevel"/>
    <w:tmpl w:val="B280552E"/>
    <w:lvl w:ilvl="0" w:tplc="3D0A0D9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0C6C99"/>
    <w:multiLevelType w:val="hybridMultilevel"/>
    <w:tmpl w:val="F17E36D4"/>
    <w:lvl w:ilvl="0" w:tplc="C5549CD4">
      <w:start w:val="1"/>
      <w:numFmt w:val="bullet"/>
      <w:lvlText w:val="-"/>
      <w:lvlJc w:val="left"/>
      <w:pPr>
        <w:tabs>
          <w:tab w:val="num" w:pos="720"/>
        </w:tabs>
        <w:ind w:left="720" w:hanging="360"/>
      </w:pPr>
      <w:rPr>
        <w:rFonts w:ascii="Times New Roman" w:hAnsi="Times New Roman" w:hint="default"/>
      </w:rPr>
    </w:lvl>
    <w:lvl w:ilvl="1" w:tplc="1CC03FE8" w:tentative="1">
      <w:start w:val="1"/>
      <w:numFmt w:val="bullet"/>
      <w:lvlText w:val="-"/>
      <w:lvlJc w:val="left"/>
      <w:pPr>
        <w:tabs>
          <w:tab w:val="num" w:pos="1440"/>
        </w:tabs>
        <w:ind w:left="1440" w:hanging="360"/>
      </w:pPr>
      <w:rPr>
        <w:rFonts w:ascii="Times New Roman" w:hAnsi="Times New Roman" w:hint="default"/>
      </w:rPr>
    </w:lvl>
    <w:lvl w:ilvl="2" w:tplc="F1583BE4" w:tentative="1">
      <w:start w:val="1"/>
      <w:numFmt w:val="bullet"/>
      <w:lvlText w:val="-"/>
      <w:lvlJc w:val="left"/>
      <w:pPr>
        <w:tabs>
          <w:tab w:val="num" w:pos="2160"/>
        </w:tabs>
        <w:ind w:left="2160" w:hanging="360"/>
      </w:pPr>
      <w:rPr>
        <w:rFonts w:ascii="Times New Roman" w:hAnsi="Times New Roman" w:hint="default"/>
      </w:rPr>
    </w:lvl>
    <w:lvl w:ilvl="3" w:tplc="E774CC9A" w:tentative="1">
      <w:start w:val="1"/>
      <w:numFmt w:val="bullet"/>
      <w:lvlText w:val="-"/>
      <w:lvlJc w:val="left"/>
      <w:pPr>
        <w:tabs>
          <w:tab w:val="num" w:pos="2880"/>
        </w:tabs>
        <w:ind w:left="2880" w:hanging="360"/>
      </w:pPr>
      <w:rPr>
        <w:rFonts w:ascii="Times New Roman" w:hAnsi="Times New Roman" w:hint="default"/>
      </w:rPr>
    </w:lvl>
    <w:lvl w:ilvl="4" w:tplc="B20ACDA8" w:tentative="1">
      <w:start w:val="1"/>
      <w:numFmt w:val="bullet"/>
      <w:lvlText w:val="-"/>
      <w:lvlJc w:val="left"/>
      <w:pPr>
        <w:tabs>
          <w:tab w:val="num" w:pos="3600"/>
        </w:tabs>
        <w:ind w:left="3600" w:hanging="360"/>
      </w:pPr>
      <w:rPr>
        <w:rFonts w:ascii="Times New Roman" w:hAnsi="Times New Roman" w:hint="default"/>
      </w:rPr>
    </w:lvl>
    <w:lvl w:ilvl="5" w:tplc="1FECFA06" w:tentative="1">
      <w:start w:val="1"/>
      <w:numFmt w:val="bullet"/>
      <w:lvlText w:val="-"/>
      <w:lvlJc w:val="left"/>
      <w:pPr>
        <w:tabs>
          <w:tab w:val="num" w:pos="4320"/>
        </w:tabs>
        <w:ind w:left="4320" w:hanging="360"/>
      </w:pPr>
      <w:rPr>
        <w:rFonts w:ascii="Times New Roman" w:hAnsi="Times New Roman" w:hint="default"/>
      </w:rPr>
    </w:lvl>
    <w:lvl w:ilvl="6" w:tplc="69C8932E" w:tentative="1">
      <w:start w:val="1"/>
      <w:numFmt w:val="bullet"/>
      <w:lvlText w:val="-"/>
      <w:lvlJc w:val="left"/>
      <w:pPr>
        <w:tabs>
          <w:tab w:val="num" w:pos="5040"/>
        </w:tabs>
        <w:ind w:left="5040" w:hanging="360"/>
      </w:pPr>
      <w:rPr>
        <w:rFonts w:ascii="Times New Roman" w:hAnsi="Times New Roman" w:hint="default"/>
      </w:rPr>
    </w:lvl>
    <w:lvl w:ilvl="7" w:tplc="B3DC9D20" w:tentative="1">
      <w:start w:val="1"/>
      <w:numFmt w:val="bullet"/>
      <w:lvlText w:val="-"/>
      <w:lvlJc w:val="left"/>
      <w:pPr>
        <w:tabs>
          <w:tab w:val="num" w:pos="5760"/>
        </w:tabs>
        <w:ind w:left="5760" w:hanging="360"/>
      </w:pPr>
      <w:rPr>
        <w:rFonts w:ascii="Times New Roman" w:hAnsi="Times New Roman" w:hint="default"/>
      </w:rPr>
    </w:lvl>
    <w:lvl w:ilvl="8" w:tplc="3E20C68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2492FCA"/>
    <w:multiLevelType w:val="hybridMultilevel"/>
    <w:tmpl w:val="20C21E6E"/>
    <w:lvl w:ilvl="0" w:tplc="AD3EA478">
      <w:start w:val="1"/>
      <w:numFmt w:val="bullet"/>
      <w:lvlText w:val="-"/>
      <w:lvlJc w:val="left"/>
      <w:pPr>
        <w:tabs>
          <w:tab w:val="num" w:pos="720"/>
        </w:tabs>
        <w:ind w:left="720" w:hanging="360"/>
      </w:pPr>
      <w:rPr>
        <w:rFonts w:ascii="Times New Roman" w:hAnsi="Times New Roman" w:hint="default"/>
      </w:rPr>
    </w:lvl>
    <w:lvl w:ilvl="1" w:tplc="12DCEF02" w:tentative="1">
      <w:start w:val="1"/>
      <w:numFmt w:val="bullet"/>
      <w:lvlText w:val="-"/>
      <w:lvlJc w:val="left"/>
      <w:pPr>
        <w:tabs>
          <w:tab w:val="num" w:pos="1440"/>
        </w:tabs>
        <w:ind w:left="1440" w:hanging="360"/>
      </w:pPr>
      <w:rPr>
        <w:rFonts w:ascii="Times New Roman" w:hAnsi="Times New Roman" w:hint="default"/>
      </w:rPr>
    </w:lvl>
    <w:lvl w:ilvl="2" w:tplc="D9C88746" w:tentative="1">
      <w:start w:val="1"/>
      <w:numFmt w:val="bullet"/>
      <w:lvlText w:val="-"/>
      <w:lvlJc w:val="left"/>
      <w:pPr>
        <w:tabs>
          <w:tab w:val="num" w:pos="2160"/>
        </w:tabs>
        <w:ind w:left="2160" w:hanging="360"/>
      </w:pPr>
      <w:rPr>
        <w:rFonts w:ascii="Times New Roman" w:hAnsi="Times New Roman" w:hint="default"/>
      </w:rPr>
    </w:lvl>
    <w:lvl w:ilvl="3" w:tplc="259C5F2A" w:tentative="1">
      <w:start w:val="1"/>
      <w:numFmt w:val="bullet"/>
      <w:lvlText w:val="-"/>
      <w:lvlJc w:val="left"/>
      <w:pPr>
        <w:tabs>
          <w:tab w:val="num" w:pos="2880"/>
        </w:tabs>
        <w:ind w:left="2880" w:hanging="360"/>
      </w:pPr>
      <w:rPr>
        <w:rFonts w:ascii="Times New Roman" w:hAnsi="Times New Roman" w:hint="default"/>
      </w:rPr>
    </w:lvl>
    <w:lvl w:ilvl="4" w:tplc="3384CD6C" w:tentative="1">
      <w:start w:val="1"/>
      <w:numFmt w:val="bullet"/>
      <w:lvlText w:val="-"/>
      <w:lvlJc w:val="left"/>
      <w:pPr>
        <w:tabs>
          <w:tab w:val="num" w:pos="3600"/>
        </w:tabs>
        <w:ind w:left="3600" w:hanging="360"/>
      </w:pPr>
      <w:rPr>
        <w:rFonts w:ascii="Times New Roman" w:hAnsi="Times New Roman" w:hint="default"/>
      </w:rPr>
    </w:lvl>
    <w:lvl w:ilvl="5" w:tplc="47FCE870" w:tentative="1">
      <w:start w:val="1"/>
      <w:numFmt w:val="bullet"/>
      <w:lvlText w:val="-"/>
      <w:lvlJc w:val="left"/>
      <w:pPr>
        <w:tabs>
          <w:tab w:val="num" w:pos="4320"/>
        </w:tabs>
        <w:ind w:left="4320" w:hanging="360"/>
      </w:pPr>
      <w:rPr>
        <w:rFonts w:ascii="Times New Roman" w:hAnsi="Times New Roman" w:hint="default"/>
      </w:rPr>
    </w:lvl>
    <w:lvl w:ilvl="6" w:tplc="B3F42D72" w:tentative="1">
      <w:start w:val="1"/>
      <w:numFmt w:val="bullet"/>
      <w:lvlText w:val="-"/>
      <w:lvlJc w:val="left"/>
      <w:pPr>
        <w:tabs>
          <w:tab w:val="num" w:pos="5040"/>
        </w:tabs>
        <w:ind w:left="5040" w:hanging="360"/>
      </w:pPr>
      <w:rPr>
        <w:rFonts w:ascii="Times New Roman" w:hAnsi="Times New Roman" w:hint="default"/>
      </w:rPr>
    </w:lvl>
    <w:lvl w:ilvl="7" w:tplc="FB0482D6" w:tentative="1">
      <w:start w:val="1"/>
      <w:numFmt w:val="bullet"/>
      <w:lvlText w:val="-"/>
      <w:lvlJc w:val="left"/>
      <w:pPr>
        <w:tabs>
          <w:tab w:val="num" w:pos="5760"/>
        </w:tabs>
        <w:ind w:left="5760" w:hanging="360"/>
      </w:pPr>
      <w:rPr>
        <w:rFonts w:ascii="Times New Roman" w:hAnsi="Times New Roman" w:hint="default"/>
      </w:rPr>
    </w:lvl>
    <w:lvl w:ilvl="8" w:tplc="AB6AA1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592C3A"/>
    <w:multiLevelType w:val="hybridMultilevel"/>
    <w:tmpl w:val="BA280A44"/>
    <w:lvl w:ilvl="0" w:tplc="25B04BD2">
      <w:start w:val="1"/>
      <w:numFmt w:val="bullet"/>
      <w:lvlText w:val="-"/>
      <w:lvlJc w:val="left"/>
      <w:pPr>
        <w:tabs>
          <w:tab w:val="num" w:pos="720"/>
        </w:tabs>
        <w:ind w:left="720" w:hanging="360"/>
      </w:pPr>
      <w:rPr>
        <w:rFonts w:ascii="Times New Roman" w:hAnsi="Times New Roman" w:hint="default"/>
      </w:rPr>
    </w:lvl>
    <w:lvl w:ilvl="1" w:tplc="3EC6A120" w:tentative="1">
      <w:start w:val="1"/>
      <w:numFmt w:val="bullet"/>
      <w:lvlText w:val="-"/>
      <w:lvlJc w:val="left"/>
      <w:pPr>
        <w:tabs>
          <w:tab w:val="num" w:pos="1440"/>
        </w:tabs>
        <w:ind w:left="1440" w:hanging="360"/>
      </w:pPr>
      <w:rPr>
        <w:rFonts w:ascii="Times New Roman" w:hAnsi="Times New Roman" w:hint="default"/>
      </w:rPr>
    </w:lvl>
    <w:lvl w:ilvl="2" w:tplc="E8FEDCE4" w:tentative="1">
      <w:start w:val="1"/>
      <w:numFmt w:val="bullet"/>
      <w:lvlText w:val="-"/>
      <w:lvlJc w:val="left"/>
      <w:pPr>
        <w:tabs>
          <w:tab w:val="num" w:pos="2160"/>
        </w:tabs>
        <w:ind w:left="2160" w:hanging="360"/>
      </w:pPr>
      <w:rPr>
        <w:rFonts w:ascii="Times New Roman" w:hAnsi="Times New Roman" w:hint="default"/>
      </w:rPr>
    </w:lvl>
    <w:lvl w:ilvl="3" w:tplc="B5201A4C" w:tentative="1">
      <w:start w:val="1"/>
      <w:numFmt w:val="bullet"/>
      <w:lvlText w:val="-"/>
      <w:lvlJc w:val="left"/>
      <w:pPr>
        <w:tabs>
          <w:tab w:val="num" w:pos="2880"/>
        </w:tabs>
        <w:ind w:left="2880" w:hanging="360"/>
      </w:pPr>
      <w:rPr>
        <w:rFonts w:ascii="Times New Roman" w:hAnsi="Times New Roman" w:hint="default"/>
      </w:rPr>
    </w:lvl>
    <w:lvl w:ilvl="4" w:tplc="5BC62162" w:tentative="1">
      <w:start w:val="1"/>
      <w:numFmt w:val="bullet"/>
      <w:lvlText w:val="-"/>
      <w:lvlJc w:val="left"/>
      <w:pPr>
        <w:tabs>
          <w:tab w:val="num" w:pos="3600"/>
        </w:tabs>
        <w:ind w:left="3600" w:hanging="360"/>
      </w:pPr>
      <w:rPr>
        <w:rFonts w:ascii="Times New Roman" w:hAnsi="Times New Roman" w:hint="default"/>
      </w:rPr>
    </w:lvl>
    <w:lvl w:ilvl="5" w:tplc="1494D280" w:tentative="1">
      <w:start w:val="1"/>
      <w:numFmt w:val="bullet"/>
      <w:lvlText w:val="-"/>
      <w:lvlJc w:val="left"/>
      <w:pPr>
        <w:tabs>
          <w:tab w:val="num" w:pos="4320"/>
        </w:tabs>
        <w:ind w:left="4320" w:hanging="360"/>
      </w:pPr>
      <w:rPr>
        <w:rFonts w:ascii="Times New Roman" w:hAnsi="Times New Roman" w:hint="default"/>
      </w:rPr>
    </w:lvl>
    <w:lvl w:ilvl="6" w:tplc="36BE8A06" w:tentative="1">
      <w:start w:val="1"/>
      <w:numFmt w:val="bullet"/>
      <w:lvlText w:val="-"/>
      <w:lvlJc w:val="left"/>
      <w:pPr>
        <w:tabs>
          <w:tab w:val="num" w:pos="5040"/>
        </w:tabs>
        <w:ind w:left="5040" w:hanging="360"/>
      </w:pPr>
      <w:rPr>
        <w:rFonts w:ascii="Times New Roman" w:hAnsi="Times New Roman" w:hint="default"/>
      </w:rPr>
    </w:lvl>
    <w:lvl w:ilvl="7" w:tplc="71F2D8E0" w:tentative="1">
      <w:start w:val="1"/>
      <w:numFmt w:val="bullet"/>
      <w:lvlText w:val="-"/>
      <w:lvlJc w:val="left"/>
      <w:pPr>
        <w:tabs>
          <w:tab w:val="num" w:pos="5760"/>
        </w:tabs>
        <w:ind w:left="5760" w:hanging="360"/>
      </w:pPr>
      <w:rPr>
        <w:rFonts w:ascii="Times New Roman" w:hAnsi="Times New Roman" w:hint="default"/>
      </w:rPr>
    </w:lvl>
    <w:lvl w:ilvl="8" w:tplc="96E09F1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B401AE2"/>
    <w:multiLevelType w:val="hybridMultilevel"/>
    <w:tmpl w:val="CB04E8F2"/>
    <w:lvl w:ilvl="0" w:tplc="DA3A8CAA">
      <w:start w:val="1"/>
      <w:numFmt w:val="lowerLetter"/>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num w:numId="1">
    <w:abstractNumId w:val="9"/>
  </w:num>
  <w:num w:numId="2">
    <w:abstractNumId w:val="12"/>
  </w:num>
  <w:num w:numId="3">
    <w:abstractNumId w:val="6"/>
  </w:num>
  <w:num w:numId="4">
    <w:abstractNumId w:val="7"/>
  </w:num>
  <w:num w:numId="5">
    <w:abstractNumId w:val="10"/>
  </w:num>
  <w:num w:numId="6">
    <w:abstractNumId w:val="17"/>
  </w:num>
  <w:num w:numId="7">
    <w:abstractNumId w:val="8"/>
  </w:num>
  <w:num w:numId="8">
    <w:abstractNumId w:val="5"/>
  </w:num>
  <w:num w:numId="9">
    <w:abstractNumId w:val="2"/>
  </w:num>
  <w:num w:numId="10">
    <w:abstractNumId w:val="11"/>
  </w:num>
  <w:num w:numId="11">
    <w:abstractNumId w:val="4"/>
  </w:num>
  <w:num w:numId="12">
    <w:abstractNumId w:val="13"/>
  </w:num>
  <w:num w:numId="13">
    <w:abstractNumId w:val="15"/>
  </w:num>
  <w:num w:numId="14">
    <w:abstractNumId w:val="1"/>
  </w:num>
  <w:num w:numId="15">
    <w:abstractNumId w:val="16"/>
  </w:num>
  <w:num w:numId="16">
    <w:abstractNumId w:val="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E3"/>
    <w:rsid w:val="00013C7D"/>
    <w:rsid w:val="000220BB"/>
    <w:rsid w:val="000235B6"/>
    <w:rsid w:val="0003754A"/>
    <w:rsid w:val="000406FC"/>
    <w:rsid w:val="00044BBE"/>
    <w:rsid w:val="000A7A16"/>
    <w:rsid w:val="000C6817"/>
    <w:rsid w:val="000F2321"/>
    <w:rsid w:val="000F68C1"/>
    <w:rsid w:val="001210EE"/>
    <w:rsid w:val="001261B8"/>
    <w:rsid w:val="001263EA"/>
    <w:rsid w:val="0013305E"/>
    <w:rsid w:val="00141568"/>
    <w:rsid w:val="0014346E"/>
    <w:rsid w:val="00164EEB"/>
    <w:rsid w:val="00172A8B"/>
    <w:rsid w:val="001B0BA5"/>
    <w:rsid w:val="001B412C"/>
    <w:rsid w:val="001E0C28"/>
    <w:rsid w:val="001E4E1F"/>
    <w:rsid w:val="001F7581"/>
    <w:rsid w:val="002039E6"/>
    <w:rsid w:val="00222050"/>
    <w:rsid w:val="00222C9E"/>
    <w:rsid w:val="00223B0C"/>
    <w:rsid w:val="00241088"/>
    <w:rsid w:val="00245240"/>
    <w:rsid w:val="00245B9D"/>
    <w:rsid w:val="00255594"/>
    <w:rsid w:val="00255B17"/>
    <w:rsid w:val="002578DA"/>
    <w:rsid w:val="00262228"/>
    <w:rsid w:val="00290E28"/>
    <w:rsid w:val="002A0F70"/>
    <w:rsid w:val="002A4B13"/>
    <w:rsid w:val="002B24BE"/>
    <w:rsid w:val="002B59EF"/>
    <w:rsid w:val="002D758C"/>
    <w:rsid w:val="002F5445"/>
    <w:rsid w:val="00301FCC"/>
    <w:rsid w:val="0031060B"/>
    <w:rsid w:val="00320381"/>
    <w:rsid w:val="00325D51"/>
    <w:rsid w:val="00353E11"/>
    <w:rsid w:val="003644A5"/>
    <w:rsid w:val="003824C0"/>
    <w:rsid w:val="00396D4F"/>
    <w:rsid w:val="003A2CA9"/>
    <w:rsid w:val="003A3081"/>
    <w:rsid w:val="003B1692"/>
    <w:rsid w:val="003B58E7"/>
    <w:rsid w:val="003B654F"/>
    <w:rsid w:val="003D0A38"/>
    <w:rsid w:val="003F2CA4"/>
    <w:rsid w:val="003F7825"/>
    <w:rsid w:val="00417BC3"/>
    <w:rsid w:val="00433EF9"/>
    <w:rsid w:val="004369A7"/>
    <w:rsid w:val="0045148F"/>
    <w:rsid w:val="004528BF"/>
    <w:rsid w:val="00464902"/>
    <w:rsid w:val="00465A3A"/>
    <w:rsid w:val="004737A2"/>
    <w:rsid w:val="00473B94"/>
    <w:rsid w:val="004845B4"/>
    <w:rsid w:val="00492573"/>
    <w:rsid w:val="004B5496"/>
    <w:rsid w:val="004C7788"/>
    <w:rsid w:val="004D0267"/>
    <w:rsid w:val="004D0DE1"/>
    <w:rsid w:val="004D2E24"/>
    <w:rsid w:val="004D64AF"/>
    <w:rsid w:val="00515588"/>
    <w:rsid w:val="00520C77"/>
    <w:rsid w:val="00527559"/>
    <w:rsid w:val="00544EC6"/>
    <w:rsid w:val="005460A7"/>
    <w:rsid w:val="00565560"/>
    <w:rsid w:val="005672D3"/>
    <w:rsid w:val="00570F94"/>
    <w:rsid w:val="00574F47"/>
    <w:rsid w:val="00580683"/>
    <w:rsid w:val="00587410"/>
    <w:rsid w:val="00590048"/>
    <w:rsid w:val="00597FF2"/>
    <w:rsid w:val="005B4851"/>
    <w:rsid w:val="005D6E64"/>
    <w:rsid w:val="005D7AB6"/>
    <w:rsid w:val="005E3C88"/>
    <w:rsid w:val="005F2F93"/>
    <w:rsid w:val="005F5D63"/>
    <w:rsid w:val="00600163"/>
    <w:rsid w:val="00616775"/>
    <w:rsid w:val="00625F0B"/>
    <w:rsid w:val="006415ED"/>
    <w:rsid w:val="00666FF7"/>
    <w:rsid w:val="00667A2C"/>
    <w:rsid w:val="00671A9F"/>
    <w:rsid w:val="00673470"/>
    <w:rsid w:val="006825F3"/>
    <w:rsid w:val="00684415"/>
    <w:rsid w:val="0068710C"/>
    <w:rsid w:val="006B59C8"/>
    <w:rsid w:val="006B61AB"/>
    <w:rsid w:val="006C7695"/>
    <w:rsid w:val="006D3A28"/>
    <w:rsid w:val="006D4341"/>
    <w:rsid w:val="006E0E7F"/>
    <w:rsid w:val="006F1FAD"/>
    <w:rsid w:val="00721070"/>
    <w:rsid w:val="00721330"/>
    <w:rsid w:val="007251CE"/>
    <w:rsid w:val="00735F07"/>
    <w:rsid w:val="00746748"/>
    <w:rsid w:val="00760B1F"/>
    <w:rsid w:val="0076555E"/>
    <w:rsid w:val="00792132"/>
    <w:rsid w:val="007A02E3"/>
    <w:rsid w:val="007B01FE"/>
    <w:rsid w:val="007B1B48"/>
    <w:rsid w:val="007D2F67"/>
    <w:rsid w:val="007E41C9"/>
    <w:rsid w:val="007F08B3"/>
    <w:rsid w:val="007F28EC"/>
    <w:rsid w:val="007F2DF6"/>
    <w:rsid w:val="00801E4A"/>
    <w:rsid w:val="00813A11"/>
    <w:rsid w:val="00814406"/>
    <w:rsid w:val="00816444"/>
    <w:rsid w:val="0082613B"/>
    <w:rsid w:val="00852C2D"/>
    <w:rsid w:val="00874812"/>
    <w:rsid w:val="00893306"/>
    <w:rsid w:val="008A7859"/>
    <w:rsid w:val="008B064F"/>
    <w:rsid w:val="008C071D"/>
    <w:rsid w:val="008C3232"/>
    <w:rsid w:val="008E0807"/>
    <w:rsid w:val="008F2213"/>
    <w:rsid w:val="008F6FF0"/>
    <w:rsid w:val="009265A4"/>
    <w:rsid w:val="0094484C"/>
    <w:rsid w:val="00955A32"/>
    <w:rsid w:val="009605A7"/>
    <w:rsid w:val="009757A3"/>
    <w:rsid w:val="009847F7"/>
    <w:rsid w:val="0098523F"/>
    <w:rsid w:val="00990728"/>
    <w:rsid w:val="00994792"/>
    <w:rsid w:val="009A5D33"/>
    <w:rsid w:val="009B27D6"/>
    <w:rsid w:val="009B3FA5"/>
    <w:rsid w:val="009D02C8"/>
    <w:rsid w:val="009D345E"/>
    <w:rsid w:val="009D4220"/>
    <w:rsid w:val="009D7EB4"/>
    <w:rsid w:val="009E261A"/>
    <w:rsid w:val="009E5BDF"/>
    <w:rsid w:val="009F3480"/>
    <w:rsid w:val="009F5AD2"/>
    <w:rsid w:val="00A02323"/>
    <w:rsid w:val="00A17DEF"/>
    <w:rsid w:val="00A27839"/>
    <w:rsid w:val="00A403BF"/>
    <w:rsid w:val="00A6012F"/>
    <w:rsid w:val="00A7346B"/>
    <w:rsid w:val="00A9229D"/>
    <w:rsid w:val="00AA25CA"/>
    <w:rsid w:val="00AB47F2"/>
    <w:rsid w:val="00AC224C"/>
    <w:rsid w:val="00AC2830"/>
    <w:rsid w:val="00AC7045"/>
    <w:rsid w:val="00AD1FF8"/>
    <w:rsid w:val="00AD5BF4"/>
    <w:rsid w:val="00AE0693"/>
    <w:rsid w:val="00AF0847"/>
    <w:rsid w:val="00AF76A4"/>
    <w:rsid w:val="00B02D97"/>
    <w:rsid w:val="00B059FD"/>
    <w:rsid w:val="00B10749"/>
    <w:rsid w:val="00B416E1"/>
    <w:rsid w:val="00B430AE"/>
    <w:rsid w:val="00B56E08"/>
    <w:rsid w:val="00B62A38"/>
    <w:rsid w:val="00B64701"/>
    <w:rsid w:val="00B7116B"/>
    <w:rsid w:val="00B73586"/>
    <w:rsid w:val="00B83294"/>
    <w:rsid w:val="00B8421F"/>
    <w:rsid w:val="00B84D2E"/>
    <w:rsid w:val="00B87FB3"/>
    <w:rsid w:val="00B932BE"/>
    <w:rsid w:val="00B972E5"/>
    <w:rsid w:val="00BC4E7E"/>
    <w:rsid w:val="00BE2CE8"/>
    <w:rsid w:val="00BE356F"/>
    <w:rsid w:val="00BF0659"/>
    <w:rsid w:val="00BF72E8"/>
    <w:rsid w:val="00C118C2"/>
    <w:rsid w:val="00C26A96"/>
    <w:rsid w:val="00C3271C"/>
    <w:rsid w:val="00C3390A"/>
    <w:rsid w:val="00C41FC0"/>
    <w:rsid w:val="00C5513A"/>
    <w:rsid w:val="00C64C1E"/>
    <w:rsid w:val="00C763BC"/>
    <w:rsid w:val="00C77B72"/>
    <w:rsid w:val="00CA5C9B"/>
    <w:rsid w:val="00CC5229"/>
    <w:rsid w:val="00CD14B0"/>
    <w:rsid w:val="00D51FE7"/>
    <w:rsid w:val="00D931E8"/>
    <w:rsid w:val="00D94C35"/>
    <w:rsid w:val="00DA0374"/>
    <w:rsid w:val="00DA452F"/>
    <w:rsid w:val="00DC1E60"/>
    <w:rsid w:val="00DC200B"/>
    <w:rsid w:val="00DD0F1B"/>
    <w:rsid w:val="00DD126B"/>
    <w:rsid w:val="00DD63F3"/>
    <w:rsid w:val="00DE179D"/>
    <w:rsid w:val="00DF59F0"/>
    <w:rsid w:val="00E03993"/>
    <w:rsid w:val="00E138F7"/>
    <w:rsid w:val="00E14C9F"/>
    <w:rsid w:val="00E1794E"/>
    <w:rsid w:val="00E17B05"/>
    <w:rsid w:val="00E2706C"/>
    <w:rsid w:val="00E55FE1"/>
    <w:rsid w:val="00E65D17"/>
    <w:rsid w:val="00E73EAB"/>
    <w:rsid w:val="00E750EB"/>
    <w:rsid w:val="00E75980"/>
    <w:rsid w:val="00E75E64"/>
    <w:rsid w:val="00E7753D"/>
    <w:rsid w:val="00E86D75"/>
    <w:rsid w:val="00EC632A"/>
    <w:rsid w:val="00ED6864"/>
    <w:rsid w:val="00ED7F52"/>
    <w:rsid w:val="00EF0658"/>
    <w:rsid w:val="00EF10F6"/>
    <w:rsid w:val="00F14238"/>
    <w:rsid w:val="00F371A3"/>
    <w:rsid w:val="00F50CD0"/>
    <w:rsid w:val="00F6314F"/>
    <w:rsid w:val="00F76B0A"/>
    <w:rsid w:val="00F83A67"/>
    <w:rsid w:val="00F86676"/>
    <w:rsid w:val="00F921D1"/>
    <w:rsid w:val="00F949B6"/>
    <w:rsid w:val="00FA25FF"/>
    <w:rsid w:val="00FB6C64"/>
    <w:rsid w:val="00FC692B"/>
    <w:rsid w:val="00FE4D75"/>
    <w:rsid w:val="00FE69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457E"/>
  <w15:chartTrackingRefBased/>
  <w15:docId w15:val="{4CA89ECE-1C68-407F-B651-A49D0387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2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2E3"/>
    <w:pPr>
      <w:ind w:left="720"/>
      <w:contextualSpacing/>
    </w:pPr>
  </w:style>
  <w:style w:type="table" w:styleId="Tablaconcuadrcula">
    <w:name w:val="Table Grid"/>
    <w:basedOn w:val="Tablanormal"/>
    <w:uiPriority w:val="39"/>
    <w:rsid w:val="00E1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B01FE"/>
    <w:rPr>
      <w:sz w:val="16"/>
      <w:szCs w:val="16"/>
    </w:rPr>
  </w:style>
  <w:style w:type="paragraph" w:styleId="Textocomentario">
    <w:name w:val="annotation text"/>
    <w:basedOn w:val="Normal"/>
    <w:link w:val="TextocomentarioCar"/>
    <w:uiPriority w:val="99"/>
    <w:semiHidden/>
    <w:unhideWhenUsed/>
    <w:rsid w:val="007B01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01FE"/>
    <w:rPr>
      <w:sz w:val="20"/>
      <w:szCs w:val="20"/>
    </w:rPr>
  </w:style>
  <w:style w:type="paragraph" w:styleId="Asuntodelcomentario">
    <w:name w:val="annotation subject"/>
    <w:basedOn w:val="Textocomentario"/>
    <w:next w:val="Textocomentario"/>
    <w:link w:val="AsuntodelcomentarioCar"/>
    <w:uiPriority w:val="99"/>
    <w:semiHidden/>
    <w:unhideWhenUsed/>
    <w:rsid w:val="007B01FE"/>
    <w:rPr>
      <w:b/>
      <w:bCs/>
    </w:rPr>
  </w:style>
  <w:style w:type="character" w:customStyle="1" w:styleId="AsuntodelcomentarioCar">
    <w:name w:val="Asunto del comentario Car"/>
    <w:basedOn w:val="TextocomentarioCar"/>
    <w:link w:val="Asuntodelcomentario"/>
    <w:uiPriority w:val="99"/>
    <w:semiHidden/>
    <w:rsid w:val="007B01FE"/>
    <w:rPr>
      <w:b/>
      <w:bCs/>
      <w:sz w:val="20"/>
      <w:szCs w:val="20"/>
    </w:rPr>
  </w:style>
  <w:style w:type="paragraph" w:styleId="Textonotapie">
    <w:name w:val="footnote text"/>
    <w:basedOn w:val="Normal"/>
    <w:link w:val="TextonotapieCar"/>
    <w:uiPriority w:val="99"/>
    <w:semiHidden/>
    <w:unhideWhenUsed/>
    <w:rsid w:val="00AC70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7045"/>
    <w:rPr>
      <w:sz w:val="20"/>
      <w:szCs w:val="20"/>
    </w:rPr>
  </w:style>
  <w:style w:type="character" w:styleId="Refdenotaalpie">
    <w:name w:val="footnote reference"/>
    <w:basedOn w:val="Fuentedeprrafopredeter"/>
    <w:uiPriority w:val="99"/>
    <w:semiHidden/>
    <w:unhideWhenUsed/>
    <w:rsid w:val="00AC7045"/>
    <w:rPr>
      <w:vertAlign w:val="superscript"/>
    </w:rPr>
  </w:style>
  <w:style w:type="paragraph" w:styleId="Textodeglobo">
    <w:name w:val="Balloon Text"/>
    <w:basedOn w:val="Normal"/>
    <w:link w:val="TextodegloboCar"/>
    <w:uiPriority w:val="99"/>
    <w:semiHidden/>
    <w:unhideWhenUsed/>
    <w:rsid w:val="008B06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2998">
      <w:bodyDiv w:val="1"/>
      <w:marLeft w:val="0"/>
      <w:marRight w:val="0"/>
      <w:marTop w:val="0"/>
      <w:marBottom w:val="0"/>
      <w:divBdr>
        <w:top w:val="none" w:sz="0" w:space="0" w:color="auto"/>
        <w:left w:val="none" w:sz="0" w:space="0" w:color="auto"/>
        <w:bottom w:val="none" w:sz="0" w:space="0" w:color="auto"/>
        <w:right w:val="none" w:sz="0" w:space="0" w:color="auto"/>
      </w:divBdr>
      <w:divsChild>
        <w:div w:id="331569064">
          <w:marLeft w:val="274"/>
          <w:marRight w:val="0"/>
          <w:marTop w:val="0"/>
          <w:marBottom w:val="0"/>
          <w:divBdr>
            <w:top w:val="none" w:sz="0" w:space="0" w:color="auto"/>
            <w:left w:val="none" w:sz="0" w:space="0" w:color="auto"/>
            <w:bottom w:val="none" w:sz="0" w:space="0" w:color="auto"/>
            <w:right w:val="none" w:sz="0" w:space="0" w:color="auto"/>
          </w:divBdr>
        </w:div>
        <w:div w:id="317467034">
          <w:marLeft w:val="274"/>
          <w:marRight w:val="0"/>
          <w:marTop w:val="0"/>
          <w:marBottom w:val="0"/>
          <w:divBdr>
            <w:top w:val="none" w:sz="0" w:space="0" w:color="auto"/>
            <w:left w:val="none" w:sz="0" w:space="0" w:color="auto"/>
            <w:bottom w:val="none" w:sz="0" w:space="0" w:color="auto"/>
            <w:right w:val="none" w:sz="0" w:space="0" w:color="auto"/>
          </w:divBdr>
        </w:div>
        <w:div w:id="888422950">
          <w:marLeft w:val="274"/>
          <w:marRight w:val="0"/>
          <w:marTop w:val="0"/>
          <w:marBottom w:val="0"/>
          <w:divBdr>
            <w:top w:val="none" w:sz="0" w:space="0" w:color="auto"/>
            <w:left w:val="none" w:sz="0" w:space="0" w:color="auto"/>
            <w:bottom w:val="none" w:sz="0" w:space="0" w:color="auto"/>
            <w:right w:val="none" w:sz="0" w:space="0" w:color="auto"/>
          </w:divBdr>
        </w:div>
        <w:div w:id="224684756">
          <w:marLeft w:val="274"/>
          <w:marRight w:val="0"/>
          <w:marTop w:val="0"/>
          <w:marBottom w:val="0"/>
          <w:divBdr>
            <w:top w:val="none" w:sz="0" w:space="0" w:color="auto"/>
            <w:left w:val="none" w:sz="0" w:space="0" w:color="auto"/>
            <w:bottom w:val="none" w:sz="0" w:space="0" w:color="auto"/>
            <w:right w:val="none" w:sz="0" w:space="0" w:color="auto"/>
          </w:divBdr>
        </w:div>
        <w:div w:id="1614676414">
          <w:marLeft w:val="274"/>
          <w:marRight w:val="0"/>
          <w:marTop w:val="0"/>
          <w:marBottom w:val="0"/>
          <w:divBdr>
            <w:top w:val="none" w:sz="0" w:space="0" w:color="auto"/>
            <w:left w:val="none" w:sz="0" w:space="0" w:color="auto"/>
            <w:bottom w:val="none" w:sz="0" w:space="0" w:color="auto"/>
            <w:right w:val="none" w:sz="0" w:space="0" w:color="auto"/>
          </w:divBdr>
        </w:div>
        <w:div w:id="1531064229">
          <w:marLeft w:val="274"/>
          <w:marRight w:val="0"/>
          <w:marTop w:val="0"/>
          <w:marBottom w:val="0"/>
          <w:divBdr>
            <w:top w:val="none" w:sz="0" w:space="0" w:color="auto"/>
            <w:left w:val="none" w:sz="0" w:space="0" w:color="auto"/>
            <w:bottom w:val="none" w:sz="0" w:space="0" w:color="auto"/>
            <w:right w:val="none" w:sz="0" w:space="0" w:color="auto"/>
          </w:divBdr>
        </w:div>
        <w:div w:id="300379200">
          <w:marLeft w:val="274"/>
          <w:marRight w:val="0"/>
          <w:marTop w:val="0"/>
          <w:marBottom w:val="0"/>
          <w:divBdr>
            <w:top w:val="none" w:sz="0" w:space="0" w:color="auto"/>
            <w:left w:val="none" w:sz="0" w:space="0" w:color="auto"/>
            <w:bottom w:val="none" w:sz="0" w:space="0" w:color="auto"/>
            <w:right w:val="none" w:sz="0" w:space="0" w:color="auto"/>
          </w:divBdr>
        </w:div>
      </w:divsChild>
    </w:div>
    <w:div w:id="482280948">
      <w:bodyDiv w:val="1"/>
      <w:marLeft w:val="0"/>
      <w:marRight w:val="0"/>
      <w:marTop w:val="0"/>
      <w:marBottom w:val="0"/>
      <w:divBdr>
        <w:top w:val="none" w:sz="0" w:space="0" w:color="auto"/>
        <w:left w:val="none" w:sz="0" w:space="0" w:color="auto"/>
        <w:bottom w:val="none" w:sz="0" w:space="0" w:color="auto"/>
        <w:right w:val="none" w:sz="0" w:space="0" w:color="auto"/>
      </w:divBdr>
      <w:divsChild>
        <w:div w:id="609119182">
          <w:marLeft w:val="274"/>
          <w:marRight w:val="0"/>
          <w:marTop w:val="0"/>
          <w:marBottom w:val="0"/>
          <w:divBdr>
            <w:top w:val="none" w:sz="0" w:space="0" w:color="auto"/>
            <w:left w:val="none" w:sz="0" w:space="0" w:color="auto"/>
            <w:bottom w:val="none" w:sz="0" w:space="0" w:color="auto"/>
            <w:right w:val="none" w:sz="0" w:space="0" w:color="auto"/>
          </w:divBdr>
        </w:div>
        <w:div w:id="2037657247">
          <w:marLeft w:val="274"/>
          <w:marRight w:val="0"/>
          <w:marTop w:val="0"/>
          <w:marBottom w:val="0"/>
          <w:divBdr>
            <w:top w:val="none" w:sz="0" w:space="0" w:color="auto"/>
            <w:left w:val="none" w:sz="0" w:space="0" w:color="auto"/>
            <w:bottom w:val="none" w:sz="0" w:space="0" w:color="auto"/>
            <w:right w:val="none" w:sz="0" w:space="0" w:color="auto"/>
          </w:divBdr>
        </w:div>
        <w:div w:id="1391536892">
          <w:marLeft w:val="274"/>
          <w:marRight w:val="0"/>
          <w:marTop w:val="0"/>
          <w:marBottom w:val="0"/>
          <w:divBdr>
            <w:top w:val="none" w:sz="0" w:space="0" w:color="auto"/>
            <w:left w:val="none" w:sz="0" w:space="0" w:color="auto"/>
            <w:bottom w:val="none" w:sz="0" w:space="0" w:color="auto"/>
            <w:right w:val="none" w:sz="0" w:space="0" w:color="auto"/>
          </w:divBdr>
        </w:div>
      </w:divsChild>
    </w:div>
    <w:div w:id="658731610">
      <w:bodyDiv w:val="1"/>
      <w:marLeft w:val="0"/>
      <w:marRight w:val="0"/>
      <w:marTop w:val="0"/>
      <w:marBottom w:val="0"/>
      <w:divBdr>
        <w:top w:val="none" w:sz="0" w:space="0" w:color="auto"/>
        <w:left w:val="none" w:sz="0" w:space="0" w:color="auto"/>
        <w:bottom w:val="none" w:sz="0" w:space="0" w:color="auto"/>
        <w:right w:val="none" w:sz="0" w:space="0" w:color="auto"/>
      </w:divBdr>
    </w:div>
    <w:div w:id="807631667">
      <w:bodyDiv w:val="1"/>
      <w:marLeft w:val="0"/>
      <w:marRight w:val="0"/>
      <w:marTop w:val="0"/>
      <w:marBottom w:val="0"/>
      <w:divBdr>
        <w:top w:val="none" w:sz="0" w:space="0" w:color="auto"/>
        <w:left w:val="none" w:sz="0" w:space="0" w:color="auto"/>
        <w:bottom w:val="none" w:sz="0" w:space="0" w:color="auto"/>
        <w:right w:val="none" w:sz="0" w:space="0" w:color="auto"/>
      </w:divBdr>
      <w:divsChild>
        <w:div w:id="233861284">
          <w:marLeft w:val="274"/>
          <w:marRight w:val="0"/>
          <w:marTop w:val="0"/>
          <w:marBottom w:val="0"/>
          <w:divBdr>
            <w:top w:val="none" w:sz="0" w:space="0" w:color="auto"/>
            <w:left w:val="none" w:sz="0" w:space="0" w:color="auto"/>
            <w:bottom w:val="none" w:sz="0" w:space="0" w:color="auto"/>
            <w:right w:val="none" w:sz="0" w:space="0" w:color="auto"/>
          </w:divBdr>
        </w:div>
        <w:div w:id="1135634828">
          <w:marLeft w:val="274"/>
          <w:marRight w:val="0"/>
          <w:marTop w:val="0"/>
          <w:marBottom w:val="0"/>
          <w:divBdr>
            <w:top w:val="none" w:sz="0" w:space="0" w:color="auto"/>
            <w:left w:val="none" w:sz="0" w:space="0" w:color="auto"/>
            <w:bottom w:val="none" w:sz="0" w:space="0" w:color="auto"/>
            <w:right w:val="none" w:sz="0" w:space="0" w:color="auto"/>
          </w:divBdr>
        </w:div>
        <w:div w:id="1719477432">
          <w:marLeft w:val="274"/>
          <w:marRight w:val="0"/>
          <w:marTop w:val="0"/>
          <w:marBottom w:val="0"/>
          <w:divBdr>
            <w:top w:val="none" w:sz="0" w:space="0" w:color="auto"/>
            <w:left w:val="none" w:sz="0" w:space="0" w:color="auto"/>
            <w:bottom w:val="none" w:sz="0" w:space="0" w:color="auto"/>
            <w:right w:val="none" w:sz="0" w:space="0" w:color="auto"/>
          </w:divBdr>
        </w:div>
      </w:divsChild>
    </w:div>
    <w:div w:id="971449518">
      <w:bodyDiv w:val="1"/>
      <w:marLeft w:val="0"/>
      <w:marRight w:val="0"/>
      <w:marTop w:val="0"/>
      <w:marBottom w:val="0"/>
      <w:divBdr>
        <w:top w:val="none" w:sz="0" w:space="0" w:color="auto"/>
        <w:left w:val="none" w:sz="0" w:space="0" w:color="auto"/>
        <w:bottom w:val="none" w:sz="0" w:space="0" w:color="auto"/>
        <w:right w:val="none" w:sz="0" w:space="0" w:color="auto"/>
      </w:divBdr>
      <w:divsChild>
        <w:div w:id="1603537896">
          <w:marLeft w:val="274"/>
          <w:marRight w:val="0"/>
          <w:marTop w:val="0"/>
          <w:marBottom w:val="0"/>
          <w:divBdr>
            <w:top w:val="none" w:sz="0" w:space="0" w:color="auto"/>
            <w:left w:val="none" w:sz="0" w:space="0" w:color="auto"/>
            <w:bottom w:val="none" w:sz="0" w:space="0" w:color="auto"/>
            <w:right w:val="none" w:sz="0" w:space="0" w:color="auto"/>
          </w:divBdr>
        </w:div>
        <w:div w:id="1783499868">
          <w:marLeft w:val="274"/>
          <w:marRight w:val="0"/>
          <w:marTop w:val="0"/>
          <w:marBottom w:val="0"/>
          <w:divBdr>
            <w:top w:val="none" w:sz="0" w:space="0" w:color="auto"/>
            <w:left w:val="none" w:sz="0" w:space="0" w:color="auto"/>
            <w:bottom w:val="none" w:sz="0" w:space="0" w:color="auto"/>
            <w:right w:val="none" w:sz="0" w:space="0" w:color="auto"/>
          </w:divBdr>
        </w:div>
        <w:div w:id="1157921075">
          <w:marLeft w:val="274"/>
          <w:marRight w:val="0"/>
          <w:marTop w:val="0"/>
          <w:marBottom w:val="0"/>
          <w:divBdr>
            <w:top w:val="none" w:sz="0" w:space="0" w:color="auto"/>
            <w:left w:val="none" w:sz="0" w:space="0" w:color="auto"/>
            <w:bottom w:val="none" w:sz="0" w:space="0" w:color="auto"/>
            <w:right w:val="none" w:sz="0" w:space="0" w:color="auto"/>
          </w:divBdr>
        </w:div>
      </w:divsChild>
    </w:div>
    <w:div w:id="1337150700">
      <w:bodyDiv w:val="1"/>
      <w:marLeft w:val="0"/>
      <w:marRight w:val="0"/>
      <w:marTop w:val="0"/>
      <w:marBottom w:val="0"/>
      <w:divBdr>
        <w:top w:val="none" w:sz="0" w:space="0" w:color="auto"/>
        <w:left w:val="none" w:sz="0" w:space="0" w:color="auto"/>
        <w:bottom w:val="none" w:sz="0" w:space="0" w:color="auto"/>
        <w:right w:val="none" w:sz="0" w:space="0" w:color="auto"/>
      </w:divBdr>
      <w:divsChild>
        <w:div w:id="1115296135">
          <w:marLeft w:val="274"/>
          <w:marRight w:val="0"/>
          <w:marTop w:val="0"/>
          <w:marBottom w:val="0"/>
          <w:divBdr>
            <w:top w:val="none" w:sz="0" w:space="0" w:color="auto"/>
            <w:left w:val="none" w:sz="0" w:space="0" w:color="auto"/>
            <w:bottom w:val="none" w:sz="0" w:space="0" w:color="auto"/>
            <w:right w:val="none" w:sz="0" w:space="0" w:color="auto"/>
          </w:divBdr>
        </w:div>
        <w:div w:id="1399861080">
          <w:marLeft w:val="274"/>
          <w:marRight w:val="0"/>
          <w:marTop w:val="0"/>
          <w:marBottom w:val="0"/>
          <w:divBdr>
            <w:top w:val="none" w:sz="0" w:space="0" w:color="auto"/>
            <w:left w:val="none" w:sz="0" w:space="0" w:color="auto"/>
            <w:bottom w:val="none" w:sz="0" w:space="0" w:color="auto"/>
            <w:right w:val="none" w:sz="0" w:space="0" w:color="auto"/>
          </w:divBdr>
        </w:div>
        <w:div w:id="1034692295">
          <w:marLeft w:val="274"/>
          <w:marRight w:val="0"/>
          <w:marTop w:val="0"/>
          <w:marBottom w:val="0"/>
          <w:divBdr>
            <w:top w:val="none" w:sz="0" w:space="0" w:color="auto"/>
            <w:left w:val="none" w:sz="0" w:space="0" w:color="auto"/>
            <w:bottom w:val="none" w:sz="0" w:space="0" w:color="auto"/>
            <w:right w:val="none" w:sz="0" w:space="0" w:color="auto"/>
          </w:divBdr>
        </w:div>
        <w:div w:id="35275623">
          <w:marLeft w:val="274"/>
          <w:marRight w:val="0"/>
          <w:marTop w:val="0"/>
          <w:marBottom w:val="0"/>
          <w:divBdr>
            <w:top w:val="none" w:sz="0" w:space="0" w:color="auto"/>
            <w:left w:val="none" w:sz="0" w:space="0" w:color="auto"/>
            <w:bottom w:val="none" w:sz="0" w:space="0" w:color="auto"/>
            <w:right w:val="none" w:sz="0" w:space="0" w:color="auto"/>
          </w:divBdr>
        </w:div>
      </w:divsChild>
    </w:div>
    <w:div w:id="1374696272">
      <w:bodyDiv w:val="1"/>
      <w:marLeft w:val="0"/>
      <w:marRight w:val="0"/>
      <w:marTop w:val="0"/>
      <w:marBottom w:val="0"/>
      <w:divBdr>
        <w:top w:val="none" w:sz="0" w:space="0" w:color="auto"/>
        <w:left w:val="none" w:sz="0" w:space="0" w:color="auto"/>
        <w:bottom w:val="none" w:sz="0" w:space="0" w:color="auto"/>
        <w:right w:val="none" w:sz="0" w:space="0" w:color="auto"/>
      </w:divBdr>
    </w:div>
    <w:div w:id="1650206061">
      <w:bodyDiv w:val="1"/>
      <w:marLeft w:val="0"/>
      <w:marRight w:val="0"/>
      <w:marTop w:val="0"/>
      <w:marBottom w:val="0"/>
      <w:divBdr>
        <w:top w:val="none" w:sz="0" w:space="0" w:color="auto"/>
        <w:left w:val="none" w:sz="0" w:space="0" w:color="auto"/>
        <w:bottom w:val="none" w:sz="0" w:space="0" w:color="auto"/>
        <w:right w:val="none" w:sz="0" w:space="0" w:color="auto"/>
      </w:divBdr>
      <w:divsChild>
        <w:div w:id="804472293">
          <w:marLeft w:val="274"/>
          <w:marRight w:val="0"/>
          <w:marTop w:val="0"/>
          <w:marBottom w:val="0"/>
          <w:divBdr>
            <w:top w:val="none" w:sz="0" w:space="0" w:color="auto"/>
            <w:left w:val="none" w:sz="0" w:space="0" w:color="auto"/>
            <w:bottom w:val="none" w:sz="0" w:space="0" w:color="auto"/>
            <w:right w:val="none" w:sz="0" w:space="0" w:color="auto"/>
          </w:divBdr>
        </w:div>
        <w:div w:id="1724399812">
          <w:marLeft w:val="274"/>
          <w:marRight w:val="0"/>
          <w:marTop w:val="0"/>
          <w:marBottom w:val="0"/>
          <w:divBdr>
            <w:top w:val="none" w:sz="0" w:space="0" w:color="auto"/>
            <w:left w:val="none" w:sz="0" w:space="0" w:color="auto"/>
            <w:bottom w:val="none" w:sz="0" w:space="0" w:color="auto"/>
            <w:right w:val="none" w:sz="0" w:space="0" w:color="auto"/>
          </w:divBdr>
        </w:div>
        <w:div w:id="268658383">
          <w:marLeft w:val="274"/>
          <w:marRight w:val="0"/>
          <w:marTop w:val="0"/>
          <w:marBottom w:val="0"/>
          <w:divBdr>
            <w:top w:val="none" w:sz="0" w:space="0" w:color="auto"/>
            <w:left w:val="none" w:sz="0" w:space="0" w:color="auto"/>
            <w:bottom w:val="none" w:sz="0" w:space="0" w:color="auto"/>
            <w:right w:val="none" w:sz="0" w:space="0" w:color="auto"/>
          </w:divBdr>
        </w:div>
        <w:div w:id="136848686">
          <w:marLeft w:val="274"/>
          <w:marRight w:val="0"/>
          <w:marTop w:val="0"/>
          <w:marBottom w:val="0"/>
          <w:divBdr>
            <w:top w:val="none" w:sz="0" w:space="0" w:color="auto"/>
            <w:left w:val="none" w:sz="0" w:space="0" w:color="auto"/>
            <w:bottom w:val="none" w:sz="0" w:space="0" w:color="auto"/>
            <w:right w:val="none" w:sz="0" w:space="0" w:color="auto"/>
          </w:divBdr>
        </w:div>
      </w:divsChild>
    </w:div>
    <w:div w:id="1746954465">
      <w:bodyDiv w:val="1"/>
      <w:marLeft w:val="0"/>
      <w:marRight w:val="0"/>
      <w:marTop w:val="0"/>
      <w:marBottom w:val="0"/>
      <w:divBdr>
        <w:top w:val="none" w:sz="0" w:space="0" w:color="auto"/>
        <w:left w:val="none" w:sz="0" w:space="0" w:color="auto"/>
        <w:bottom w:val="none" w:sz="0" w:space="0" w:color="auto"/>
        <w:right w:val="none" w:sz="0" w:space="0" w:color="auto"/>
      </w:divBdr>
      <w:divsChild>
        <w:div w:id="557937632">
          <w:marLeft w:val="274"/>
          <w:marRight w:val="0"/>
          <w:marTop w:val="0"/>
          <w:marBottom w:val="0"/>
          <w:divBdr>
            <w:top w:val="none" w:sz="0" w:space="0" w:color="auto"/>
            <w:left w:val="none" w:sz="0" w:space="0" w:color="auto"/>
            <w:bottom w:val="none" w:sz="0" w:space="0" w:color="auto"/>
            <w:right w:val="none" w:sz="0" w:space="0" w:color="auto"/>
          </w:divBdr>
        </w:div>
        <w:div w:id="1583875479">
          <w:marLeft w:val="274"/>
          <w:marRight w:val="0"/>
          <w:marTop w:val="0"/>
          <w:marBottom w:val="0"/>
          <w:divBdr>
            <w:top w:val="none" w:sz="0" w:space="0" w:color="auto"/>
            <w:left w:val="none" w:sz="0" w:space="0" w:color="auto"/>
            <w:bottom w:val="none" w:sz="0" w:space="0" w:color="auto"/>
            <w:right w:val="none" w:sz="0" w:space="0" w:color="auto"/>
          </w:divBdr>
        </w:div>
        <w:div w:id="2136023396">
          <w:marLeft w:val="274"/>
          <w:marRight w:val="0"/>
          <w:marTop w:val="0"/>
          <w:marBottom w:val="0"/>
          <w:divBdr>
            <w:top w:val="none" w:sz="0" w:space="0" w:color="auto"/>
            <w:left w:val="none" w:sz="0" w:space="0" w:color="auto"/>
            <w:bottom w:val="none" w:sz="0" w:space="0" w:color="auto"/>
            <w:right w:val="none" w:sz="0" w:space="0" w:color="auto"/>
          </w:divBdr>
        </w:div>
        <w:div w:id="1373267826">
          <w:marLeft w:val="274"/>
          <w:marRight w:val="0"/>
          <w:marTop w:val="0"/>
          <w:marBottom w:val="0"/>
          <w:divBdr>
            <w:top w:val="none" w:sz="0" w:space="0" w:color="auto"/>
            <w:left w:val="none" w:sz="0" w:space="0" w:color="auto"/>
            <w:bottom w:val="none" w:sz="0" w:space="0" w:color="auto"/>
            <w:right w:val="none" w:sz="0" w:space="0" w:color="auto"/>
          </w:divBdr>
        </w:div>
        <w:div w:id="1536884817">
          <w:marLeft w:val="274"/>
          <w:marRight w:val="0"/>
          <w:marTop w:val="0"/>
          <w:marBottom w:val="0"/>
          <w:divBdr>
            <w:top w:val="none" w:sz="0" w:space="0" w:color="auto"/>
            <w:left w:val="none" w:sz="0" w:space="0" w:color="auto"/>
            <w:bottom w:val="none" w:sz="0" w:space="0" w:color="auto"/>
            <w:right w:val="none" w:sz="0" w:space="0" w:color="auto"/>
          </w:divBdr>
        </w:div>
        <w:div w:id="1793865340">
          <w:marLeft w:val="274"/>
          <w:marRight w:val="0"/>
          <w:marTop w:val="0"/>
          <w:marBottom w:val="0"/>
          <w:divBdr>
            <w:top w:val="none" w:sz="0" w:space="0" w:color="auto"/>
            <w:left w:val="none" w:sz="0" w:space="0" w:color="auto"/>
            <w:bottom w:val="none" w:sz="0" w:space="0" w:color="auto"/>
            <w:right w:val="none" w:sz="0" w:space="0" w:color="auto"/>
          </w:divBdr>
        </w:div>
        <w:div w:id="924876027">
          <w:marLeft w:val="274"/>
          <w:marRight w:val="0"/>
          <w:marTop w:val="0"/>
          <w:marBottom w:val="0"/>
          <w:divBdr>
            <w:top w:val="none" w:sz="0" w:space="0" w:color="auto"/>
            <w:left w:val="none" w:sz="0" w:space="0" w:color="auto"/>
            <w:bottom w:val="none" w:sz="0" w:space="0" w:color="auto"/>
            <w:right w:val="none" w:sz="0" w:space="0" w:color="auto"/>
          </w:divBdr>
        </w:div>
        <w:div w:id="41760648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BF06-0356-4DCB-9EC9-E690480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1938</Words>
  <Characters>10663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Jimenez Penagos</dc:creator>
  <cp:keywords/>
  <dc:description/>
  <cp:lastModifiedBy>Claudia Gisela Jimenez Penagos</cp:lastModifiedBy>
  <cp:revision>3</cp:revision>
  <cp:lastPrinted>2021-03-23T23:12:00Z</cp:lastPrinted>
  <dcterms:created xsi:type="dcterms:W3CDTF">2021-04-05T21:14:00Z</dcterms:created>
  <dcterms:modified xsi:type="dcterms:W3CDTF">2021-04-05T21:52:00Z</dcterms:modified>
</cp:coreProperties>
</file>