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A3" w:rsidRPr="00AD3ACC" w:rsidRDefault="000F06A3" w:rsidP="000F06A3">
      <w:pPr>
        <w:pStyle w:val="Ttulo3"/>
        <w:rPr>
          <w:color w:val="E36C0A" w:themeColor="accent6" w:themeShade="BF"/>
        </w:rPr>
      </w:pPr>
      <w:bookmarkStart w:id="0" w:name="_Toc513109846"/>
      <w:bookmarkStart w:id="1" w:name="_GoBack"/>
      <w:r w:rsidRPr="00AD3ACC">
        <w:rPr>
          <w:color w:val="E36C0A" w:themeColor="accent6" w:themeShade="BF"/>
        </w:rPr>
        <w:t>INSTRUMENTO N</w:t>
      </w:r>
      <w:r>
        <w:rPr>
          <w:color w:val="E36C0A" w:themeColor="accent6" w:themeShade="BF"/>
        </w:rPr>
        <w:t>o</w:t>
      </w:r>
      <w:r w:rsidRPr="00AD3ACC">
        <w:rPr>
          <w:color w:val="E36C0A" w:themeColor="accent6" w:themeShade="BF"/>
        </w:rPr>
        <w:t>. 7 MAPA DE ACTORES Y GRUPOS INTERESADOS</w:t>
      </w:r>
      <w:bookmarkEnd w:id="0"/>
    </w:p>
    <w:bookmarkEnd w:id="1"/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alibri" w:hAnsi="Arial" w:cs="Arial"/>
          <w:color w:val="000000"/>
          <w:lang w:eastAsia="es-CO"/>
        </w:rPr>
      </w:pP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CO"/>
        </w:rPr>
      </w:pPr>
      <w:r>
        <w:rPr>
          <w:rFonts w:ascii="Arial" w:eastAsia="Calibri" w:hAnsi="Arial" w:cs="Arial"/>
          <w:b/>
          <w:bCs/>
          <w:color w:val="000000"/>
          <w:lang w:eastAsia="es-CO"/>
        </w:rPr>
        <w:t>Paso uno. Conceptualización.</w:t>
      </w: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 xml:space="preserve">  </w:t>
      </w:r>
    </w:p>
    <w:p w:rsidR="000F06A3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es-CO"/>
        </w:rPr>
      </w:pPr>
      <w:r>
        <w:rPr>
          <w:rFonts w:ascii="Arial" w:eastAsia="Calibri" w:hAnsi="Arial" w:cs="Arial"/>
          <w:color w:val="000000"/>
          <w:lang w:eastAsia="es-CO"/>
        </w:rPr>
        <w:t xml:space="preserve">Se debe garantizar, a través de ejercicios de capacitación y sensibilización, que 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las personas </w:t>
      </w:r>
      <w:r>
        <w:rPr>
          <w:rFonts w:ascii="Arial" w:eastAsia="Calibri" w:hAnsi="Arial" w:cs="Arial"/>
          <w:color w:val="000000"/>
          <w:lang w:eastAsia="es-CO"/>
        </w:rPr>
        <w:t>que lideran el proceso de rendición de cuentas comprendan la importancia de la identificación de actores.</w:t>
      </w: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 </w:t>
      </w: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CO"/>
        </w:rPr>
      </w:pP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>Paso dos. Identificar los actores y grupos de interés.</w:t>
      </w: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>A través de una lluvia de ideas diligenciar el cuadro, teniendo en cuenta las siguientes preguntas orientadoras</w:t>
      </w:r>
    </w:p>
    <w:p w:rsidR="000F06A3" w:rsidRPr="00D857C6" w:rsidRDefault="000F06A3" w:rsidP="000F06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firstLine="170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¿Qué personas, grupos, organizaciones han venido participando en la elaboración de planes, programas o proyectos? </w:t>
      </w:r>
    </w:p>
    <w:p w:rsidR="000F06A3" w:rsidRPr="00D857C6" w:rsidRDefault="000F06A3" w:rsidP="000F06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firstLine="170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¿Qué personas, grupos, organizaciones han enviado propuestas de intervenciones para ser incluidas en planes, programas o proyectos? </w:t>
      </w:r>
    </w:p>
    <w:p w:rsidR="000F06A3" w:rsidRPr="00D857C6" w:rsidRDefault="000F06A3" w:rsidP="000F06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firstLine="170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¿En el último año, qué personas, grupos, organizaciones han solicitado información sobre la ejecución presupuestal? </w:t>
      </w:r>
    </w:p>
    <w:p w:rsidR="000F06A3" w:rsidRPr="00D857C6" w:rsidRDefault="000F06A3" w:rsidP="000F06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firstLine="170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>¿En el último año, qué personas, grupos, organizaciones han solicitado información en relación con el procedimiento de servicio a la ciudadanía?</w:t>
      </w:r>
    </w:p>
    <w:p w:rsidR="000F06A3" w:rsidRPr="00D857C6" w:rsidRDefault="000F06A3" w:rsidP="000F06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firstLine="170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>¿En el último año, que personas, grupos, organizaciones solicitan información en la prestación de un servicio?</w:t>
      </w:r>
    </w:p>
    <w:p w:rsidR="000F06A3" w:rsidRPr="00D857C6" w:rsidRDefault="000F06A3" w:rsidP="000F06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firstLine="170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>¿En el último año, que personas, grupos, organizaciones reclaman por la prestación de un servicio?</w:t>
      </w: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0"/>
        <w:jc w:val="both"/>
        <w:rPr>
          <w:rFonts w:ascii="Arial" w:eastAsia="Calibri" w:hAnsi="Arial" w:cs="Arial"/>
          <w:color w:val="000000"/>
          <w:lang w:eastAsia="es-CO"/>
        </w:rPr>
      </w:pP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>Paso tres</w:t>
      </w:r>
      <w:r>
        <w:rPr>
          <w:rFonts w:ascii="Arial" w:eastAsia="Calibri" w:hAnsi="Arial" w:cs="Arial"/>
          <w:b/>
          <w:bCs/>
          <w:color w:val="000000"/>
          <w:lang w:eastAsia="es-CO"/>
        </w:rPr>
        <w:t>.</w:t>
      </w: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 xml:space="preserve"> Caracterización de actores y grupos de interés</w:t>
      </w:r>
      <w:r>
        <w:rPr>
          <w:rFonts w:ascii="Arial" w:eastAsia="Calibri" w:hAnsi="Arial" w:cs="Arial"/>
          <w:b/>
          <w:bCs/>
          <w:color w:val="000000"/>
          <w:lang w:eastAsia="es-CO"/>
        </w:rPr>
        <w:t>.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</w:t>
      </w: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Se propone que la entidad primero clasifique los actores y los caracterice de acuerdo con el siguiente cuadro: </w:t>
      </w:r>
    </w:p>
    <w:tbl>
      <w:tblPr>
        <w:tblStyle w:val="6"/>
        <w:tblW w:w="916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634"/>
        <w:gridCol w:w="2409"/>
        <w:gridCol w:w="1560"/>
        <w:gridCol w:w="1306"/>
        <w:gridCol w:w="1256"/>
      </w:tblGrid>
      <w:tr w:rsidR="000F06A3" w:rsidRPr="00D857C6" w:rsidTr="002C2B1F">
        <w:trPr>
          <w:trHeight w:val="520"/>
        </w:trPr>
        <w:tc>
          <w:tcPr>
            <w:tcW w:w="91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7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MATRIZ DE CARACTERIZACIÓN DE ACTORES Y GRUPOS DE INTERÉS </w:t>
            </w:r>
          </w:p>
        </w:tc>
      </w:tr>
      <w:tr w:rsidR="000F06A3" w:rsidRPr="00D857C6" w:rsidTr="002C2B1F">
        <w:trPr>
          <w:trHeight w:val="500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7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CLASIFICACION ACTORES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7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ACTOR O GRUPO DE INTERÉS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7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TEMAS DE INTERÉS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7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 QUÉ ESPACIOS DE RENDICIÓN DE CUENTAS HA PARTICIPADO 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57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DATOS DE CONTACTO </w:t>
            </w: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 xml:space="preserve">ORGANIZACIÓN SIN ÁNIMO DE LUCRO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 xml:space="preserve">ORGANIZACIÓN SOCIAL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 xml:space="preserve">CONCEJO/ PARTIDO POLÍTICO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 xml:space="preserve">SINDICATOS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 xml:space="preserve">GRUPOS VECINALES/VEREDALES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ÓRGANOS DE CONTROL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 xml:space="preserve">OTRAS ENTIDADES PÚBLICAS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 xml:space="preserve">ENTIDADES DE COOPERACIÓN INTERNACIONAL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VEEDURÍAS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INSTANCIAS DE PARTICIPACIÓN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 xml:space="preserve">PERSONAS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06A3" w:rsidRPr="00D857C6" w:rsidTr="002C2B1F">
        <w:trPr>
          <w:trHeight w:val="300"/>
        </w:trPr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7C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0F06A3" w:rsidRPr="00D857C6" w:rsidRDefault="000F06A3" w:rsidP="002C2B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CO"/>
        </w:rPr>
      </w:pP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70"/>
        <w:jc w:val="both"/>
        <w:rPr>
          <w:rFonts w:ascii="Arial" w:eastAsia="Calibri" w:hAnsi="Arial" w:cs="Arial"/>
          <w:b/>
          <w:bCs/>
          <w:color w:val="000000"/>
          <w:lang w:eastAsia="es-CO"/>
        </w:rPr>
      </w:pP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CO"/>
        </w:rPr>
      </w:pP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 xml:space="preserve">Paso </w:t>
      </w:r>
      <w:r>
        <w:rPr>
          <w:rFonts w:ascii="Arial" w:eastAsia="Calibri" w:hAnsi="Arial" w:cs="Arial"/>
          <w:b/>
          <w:bCs/>
          <w:color w:val="000000"/>
          <w:lang w:eastAsia="es-CO"/>
        </w:rPr>
        <w:t>cuatro</w:t>
      </w: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>. Analizar niveles de conocimiento, participación y relaciones con la entidad para la rendición de cuentas</w:t>
      </w:r>
      <w:r>
        <w:rPr>
          <w:rFonts w:ascii="Arial" w:eastAsia="Calibri" w:hAnsi="Arial" w:cs="Arial"/>
          <w:b/>
          <w:bCs/>
          <w:color w:val="000000"/>
          <w:lang w:eastAsia="es-CO"/>
        </w:rPr>
        <w:t>.</w:t>
      </w:r>
    </w:p>
    <w:p w:rsidR="000F06A3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Se busca analizar la influencia que tiene cada actor o grupo de interés en la rendición de cuentas de la entidad de acuerdo con su nivel de conocimiento, participación y relación que guarda con la misma. </w:t>
      </w:r>
    </w:p>
    <w:p w:rsidR="000F06A3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es-CO"/>
        </w:rPr>
      </w:pP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>Conocimiento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: </w:t>
      </w:r>
      <w:r>
        <w:rPr>
          <w:rFonts w:ascii="Arial" w:eastAsia="Calibri" w:hAnsi="Arial" w:cs="Arial"/>
          <w:color w:val="000000"/>
          <w:lang w:eastAsia="es-CO"/>
        </w:rPr>
        <w:t>s</w:t>
      </w:r>
      <w:r w:rsidRPr="00D857C6">
        <w:rPr>
          <w:rFonts w:ascii="Arial" w:eastAsia="Calibri" w:hAnsi="Arial" w:cs="Arial"/>
          <w:color w:val="000000"/>
          <w:lang w:eastAsia="es-CO"/>
        </w:rPr>
        <w:t>e define como el nivel del conocimiento que tenga el actor o grupo de interés de la entidad</w:t>
      </w:r>
      <w:r>
        <w:rPr>
          <w:rFonts w:ascii="Arial" w:eastAsia="Calibri" w:hAnsi="Arial" w:cs="Arial"/>
          <w:color w:val="000000"/>
          <w:lang w:eastAsia="es-CO"/>
        </w:rPr>
        <w:t xml:space="preserve"> sobre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planes, programas, proyectos, servicios, presupuesto, entre otras. </w:t>
      </w:r>
    </w:p>
    <w:p w:rsidR="000F06A3" w:rsidRPr="00D857C6" w:rsidRDefault="000F06A3" w:rsidP="000F06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70"/>
        <w:contextualSpacing/>
        <w:jc w:val="both"/>
        <w:rPr>
          <w:rFonts w:ascii="Arial" w:eastAsia="Calibri" w:hAnsi="Arial" w:cs="Arial"/>
          <w:color w:val="000000"/>
          <w:lang w:eastAsia="es-CO"/>
        </w:rPr>
      </w:pPr>
      <w:r>
        <w:rPr>
          <w:rFonts w:ascii="Arial" w:eastAsia="Calibri" w:hAnsi="Arial" w:cs="Arial"/>
          <w:color w:val="000000"/>
          <w:lang w:eastAsia="es-CO"/>
        </w:rPr>
        <w:t>Alto: c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onocimiento de la entidad en general y sus programas, proyectos, servicios, presupuesto.  </w:t>
      </w:r>
    </w:p>
    <w:p w:rsidR="000F06A3" w:rsidRPr="00D857C6" w:rsidRDefault="000F06A3" w:rsidP="000F06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70"/>
        <w:contextualSpacing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Medio: conocimiento a profundidad solo del tema de interés que tiene. </w:t>
      </w:r>
    </w:p>
    <w:p w:rsidR="000F06A3" w:rsidRDefault="000F06A3" w:rsidP="000F06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70"/>
        <w:contextualSpacing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Bajo- Nulo: desconocimiento de todos los temas, pero persiste en solicitar información.  </w:t>
      </w: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0"/>
        <w:contextualSpacing/>
        <w:jc w:val="both"/>
        <w:rPr>
          <w:rFonts w:ascii="Arial" w:eastAsia="Calibri" w:hAnsi="Arial" w:cs="Arial"/>
          <w:color w:val="000000"/>
          <w:lang w:eastAsia="es-CO"/>
        </w:rPr>
      </w:pP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>Participación proactiva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: </w:t>
      </w:r>
      <w:r>
        <w:rPr>
          <w:rFonts w:ascii="Arial" w:eastAsia="Calibri" w:hAnsi="Arial" w:cs="Arial"/>
          <w:color w:val="000000"/>
          <w:lang w:eastAsia="es-CO"/>
        </w:rPr>
        <w:t>s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e define para este caso la frecuencia en la asistencia a los espacios de rendición de cuentas y su nivel propositivo.  </w:t>
      </w:r>
    </w:p>
    <w:p w:rsidR="000F06A3" w:rsidRPr="00D857C6" w:rsidRDefault="000F06A3" w:rsidP="000F06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70"/>
        <w:contextualSpacing/>
        <w:jc w:val="both"/>
        <w:rPr>
          <w:rFonts w:ascii="Arial" w:eastAsia="Calibri" w:hAnsi="Arial" w:cs="Arial"/>
          <w:color w:val="000000"/>
          <w:lang w:eastAsia="es-CO"/>
        </w:rPr>
      </w:pPr>
      <w:r>
        <w:rPr>
          <w:rFonts w:ascii="Arial" w:eastAsia="Calibri" w:hAnsi="Arial" w:cs="Arial"/>
          <w:color w:val="000000"/>
          <w:lang w:eastAsia="es-CO"/>
        </w:rPr>
        <w:t>Alto: e</w:t>
      </w:r>
      <w:r w:rsidRPr="00D857C6">
        <w:rPr>
          <w:rFonts w:ascii="Arial" w:eastAsia="Calibri" w:hAnsi="Arial" w:cs="Arial"/>
          <w:color w:val="000000"/>
          <w:lang w:eastAsia="es-CO"/>
        </w:rPr>
        <w:t>l actor o grupo de interés participa en varios espacios de rendición de cuentas y realiza propuestas.</w:t>
      </w:r>
    </w:p>
    <w:p w:rsidR="000F06A3" w:rsidRPr="00D857C6" w:rsidRDefault="000F06A3" w:rsidP="000F06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70"/>
        <w:contextualSpacing/>
        <w:jc w:val="both"/>
        <w:rPr>
          <w:rFonts w:ascii="Arial" w:eastAsia="Calibri" w:hAnsi="Arial" w:cs="Arial"/>
          <w:color w:val="000000"/>
          <w:lang w:eastAsia="es-CO"/>
        </w:rPr>
      </w:pPr>
      <w:r>
        <w:rPr>
          <w:rFonts w:ascii="Arial" w:eastAsia="Calibri" w:hAnsi="Arial" w:cs="Arial"/>
          <w:color w:val="000000"/>
          <w:lang w:eastAsia="es-CO"/>
        </w:rPr>
        <w:t>Medio: e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l actor solo participa en un espacio de rendición de cuentas y realiza propuestas </w:t>
      </w:r>
    </w:p>
    <w:p w:rsidR="000F06A3" w:rsidRDefault="000F06A3" w:rsidP="000F06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70"/>
        <w:contextualSpacing/>
        <w:jc w:val="both"/>
        <w:rPr>
          <w:rFonts w:ascii="Arial" w:eastAsia="Calibri" w:hAnsi="Arial" w:cs="Arial"/>
          <w:color w:val="000000"/>
          <w:lang w:eastAsia="es-CO"/>
        </w:rPr>
      </w:pPr>
      <w:r>
        <w:rPr>
          <w:rFonts w:ascii="Arial" w:eastAsia="Calibri" w:hAnsi="Arial" w:cs="Arial"/>
          <w:color w:val="000000"/>
          <w:lang w:eastAsia="es-CO"/>
        </w:rPr>
        <w:t>Bajo- Nulo: e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l actor solo utiliza el medio escrito de manera reiterativa pero no propone. </w:t>
      </w: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00"/>
        <w:contextualSpacing/>
        <w:jc w:val="both"/>
        <w:rPr>
          <w:rFonts w:ascii="Arial" w:eastAsia="Calibri" w:hAnsi="Arial" w:cs="Arial"/>
          <w:color w:val="000000"/>
          <w:lang w:eastAsia="es-CO"/>
        </w:rPr>
      </w:pP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>Relación con la entidad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: se identifica como el nivel de apoyo que el actor, grupo de interés demuestra tener con la entidad. </w:t>
      </w:r>
    </w:p>
    <w:p w:rsidR="000F06A3" w:rsidRPr="00D857C6" w:rsidRDefault="000F06A3" w:rsidP="000F06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eastAsia="es-CO"/>
        </w:rPr>
      </w:pPr>
      <w:r>
        <w:rPr>
          <w:rFonts w:ascii="Arial" w:eastAsia="Calibri" w:hAnsi="Arial" w:cs="Arial"/>
          <w:color w:val="000000"/>
          <w:lang w:eastAsia="es-CO"/>
        </w:rPr>
        <w:t>Relaciones fuertes: p</w:t>
      </w:r>
      <w:r w:rsidRPr="00D857C6">
        <w:rPr>
          <w:rFonts w:ascii="Arial" w:eastAsia="Calibri" w:hAnsi="Arial" w:cs="Arial"/>
          <w:color w:val="000000"/>
          <w:lang w:eastAsia="es-CO"/>
        </w:rPr>
        <w:t>redominan percepciones positivas de la entidad y en algunos casos colabora con la misma para la realización de actividades</w:t>
      </w:r>
    </w:p>
    <w:p w:rsidR="000F06A3" w:rsidRPr="00D857C6" w:rsidRDefault="000F06A3" w:rsidP="000F06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eastAsia="es-CO"/>
        </w:rPr>
      </w:pPr>
      <w:r>
        <w:rPr>
          <w:rFonts w:ascii="Arial" w:eastAsia="Calibri" w:hAnsi="Arial" w:cs="Arial"/>
          <w:color w:val="000000"/>
          <w:lang w:eastAsia="es-CO"/>
        </w:rPr>
        <w:t>Relaciones débiles: n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o se identifican percepciones positivas ni negativas.  </w:t>
      </w:r>
    </w:p>
    <w:p w:rsidR="000F06A3" w:rsidRPr="00D857C6" w:rsidRDefault="000F06A3" w:rsidP="000F06A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t xml:space="preserve">Relaciones de conflicto: predominan percepciones negativas de la entidad y sus reclamaciones tienden al conflicto. </w:t>
      </w: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lang w:eastAsia="es-CO"/>
        </w:rPr>
      </w:pPr>
    </w:p>
    <w:p w:rsidR="000F06A3" w:rsidRPr="00622273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CO"/>
        </w:rPr>
      </w:pPr>
      <w:r w:rsidRPr="00622273">
        <w:rPr>
          <w:rFonts w:ascii="Arial" w:eastAsia="Calibri" w:hAnsi="Arial" w:cs="Arial"/>
          <w:b/>
          <w:bCs/>
          <w:color w:val="000000"/>
          <w:lang w:eastAsia="es-CO"/>
        </w:rPr>
        <w:t>Paso cinco</w:t>
      </w:r>
      <w:r>
        <w:rPr>
          <w:rFonts w:ascii="Arial" w:eastAsia="Calibri" w:hAnsi="Arial" w:cs="Arial"/>
          <w:b/>
          <w:bCs/>
          <w:color w:val="000000"/>
          <w:lang w:eastAsia="es-CO"/>
        </w:rPr>
        <w:t>. Elaborar m</w:t>
      </w:r>
      <w:r w:rsidRPr="00622273">
        <w:rPr>
          <w:rFonts w:ascii="Arial" w:eastAsia="Calibri" w:hAnsi="Arial" w:cs="Arial"/>
          <w:b/>
          <w:bCs/>
          <w:color w:val="000000"/>
          <w:lang w:eastAsia="es-CO"/>
        </w:rPr>
        <w:t xml:space="preserve">apa conocimiento, participación y relaciones </w:t>
      </w:r>
    </w:p>
    <w:p w:rsidR="000F06A3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es-CO"/>
        </w:rPr>
      </w:pP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color w:val="000000"/>
          <w:lang w:eastAsia="es-CO"/>
        </w:rPr>
      </w:pPr>
      <w:r w:rsidRPr="00D857C6">
        <w:rPr>
          <w:rFonts w:ascii="Arial" w:eastAsia="Calibri" w:hAnsi="Arial" w:cs="Arial"/>
          <w:color w:val="000000"/>
          <w:lang w:eastAsia="es-CO"/>
        </w:rPr>
        <w:lastRenderedPageBreak/>
        <w:t>Para la visualización de los actores</w:t>
      </w:r>
      <w:r>
        <w:rPr>
          <w:rFonts w:ascii="Arial" w:eastAsia="Calibri" w:hAnsi="Arial" w:cs="Arial"/>
          <w:color w:val="000000"/>
          <w:lang w:eastAsia="es-CO"/>
        </w:rPr>
        <w:t>,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en cada uno de los ítems trabajados anteriormente, el equipo de trabajo puede utilizar un estilo de cuadrante positivo de coordinadas XY, ubicando</w:t>
      </w:r>
      <w:r>
        <w:rPr>
          <w:rFonts w:ascii="Arial" w:eastAsia="Calibri" w:hAnsi="Arial" w:cs="Arial"/>
          <w:color w:val="000000"/>
          <w:lang w:eastAsia="es-CO"/>
        </w:rPr>
        <w:t>,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en el eje vertical</w:t>
      </w:r>
      <w:r>
        <w:rPr>
          <w:rFonts w:ascii="Arial" w:eastAsia="Calibri" w:hAnsi="Arial" w:cs="Arial"/>
          <w:color w:val="000000"/>
          <w:lang w:eastAsia="es-CO"/>
        </w:rPr>
        <w:t>,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los actores o grupos de interés de acuerdo con su nivel de conocimiento (alto, medio, bajo) y en el eje horizontal, por </w:t>
      </w:r>
      <w:r>
        <w:rPr>
          <w:rFonts w:ascii="Arial" w:eastAsia="Calibri" w:hAnsi="Arial" w:cs="Arial"/>
          <w:color w:val="000000"/>
          <w:lang w:eastAsia="es-CO"/>
        </w:rPr>
        <w:t xml:space="preserve">su </w:t>
      </w:r>
      <w:r w:rsidRPr="00D857C6">
        <w:rPr>
          <w:rFonts w:ascii="Arial" w:eastAsia="Calibri" w:hAnsi="Arial" w:cs="Arial"/>
          <w:color w:val="000000"/>
          <w:lang w:eastAsia="es-CO"/>
        </w:rPr>
        <w:t>nivel de participación (alta, media, baja). Posteriormente</w:t>
      </w:r>
      <w:r>
        <w:rPr>
          <w:rFonts w:ascii="Arial" w:eastAsia="Calibri" w:hAnsi="Arial" w:cs="Arial"/>
          <w:color w:val="000000"/>
          <w:lang w:eastAsia="es-CO"/>
        </w:rPr>
        <w:t>, se debe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trazar líneas de acuerdo al tipo de relación que cada actor guarda con la entidad. Para esto</w:t>
      </w:r>
      <w:r>
        <w:rPr>
          <w:rFonts w:ascii="Arial" w:eastAsia="Calibri" w:hAnsi="Arial" w:cs="Arial"/>
          <w:color w:val="000000"/>
          <w:lang w:eastAsia="es-CO"/>
        </w:rPr>
        <w:t>, se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puede</w:t>
      </w:r>
      <w:r>
        <w:rPr>
          <w:rFonts w:ascii="Arial" w:eastAsia="Calibri" w:hAnsi="Arial" w:cs="Arial"/>
          <w:color w:val="000000"/>
          <w:lang w:eastAsia="es-CO"/>
        </w:rPr>
        <w:t>n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utilizar líneas enteras para identificar las relaciones fuertes, línea</w:t>
      </w:r>
      <w:r>
        <w:rPr>
          <w:rFonts w:ascii="Arial" w:eastAsia="Calibri" w:hAnsi="Arial" w:cs="Arial"/>
          <w:color w:val="000000"/>
          <w:lang w:eastAsia="es-CO"/>
        </w:rPr>
        <w:t>s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punteada</w:t>
      </w:r>
      <w:r>
        <w:rPr>
          <w:rFonts w:ascii="Arial" w:eastAsia="Calibri" w:hAnsi="Arial" w:cs="Arial"/>
          <w:color w:val="000000"/>
          <w:lang w:eastAsia="es-CO"/>
        </w:rPr>
        <w:t>s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para las relaciones débiles y una línea entera, sobre poniendo una X</w:t>
      </w:r>
      <w:r>
        <w:rPr>
          <w:rFonts w:ascii="Arial" w:eastAsia="Calibri" w:hAnsi="Arial" w:cs="Arial"/>
          <w:color w:val="000000"/>
          <w:lang w:eastAsia="es-CO"/>
        </w:rPr>
        <w:t>,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para las relaciones de conflicto, cómo </w:t>
      </w:r>
      <w:r>
        <w:rPr>
          <w:rFonts w:ascii="Arial" w:eastAsia="Calibri" w:hAnsi="Arial" w:cs="Arial"/>
          <w:color w:val="000000"/>
          <w:lang w:eastAsia="es-CO"/>
        </w:rPr>
        <w:t xml:space="preserve">se </w:t>
      </w:r>
      <w:r w:rsidRPr="00D857C6">
        <w:rPr>
          <w:rFonts w:ascii="Arial" w:eastAsia="Calibri" w:hAnsi="Arial" w:cs="Arial"/>
          <w:color w:val="000000"/>
          <w:lang w:eastAsia="es-CO"/>
        </w:rPr>
        <w:t>señala</w:t>
      </w:r>
      <w:r>
        <w:rPr>
          <w:rFonts w:ascii="Arial" w:eastAsia="Calibri" w:hAnsi="Arial" w:cs="Arial"/>
          <w:color w:val="000000"/>
          <w:lang w:eastAsia="es-CO"/>
        </w:rPr>
        <w:t xml:space="preserve"> en el siguiente ejemplo:</w:t>
      </w:r>
      <w:r w:rsidRPr="00D857C6">
        <w:rPr>
          <w:rFonts w:ascii="Arial" w:eastAsia="Calibri" w:hAnsi="Arial" w:cs="Arial"/>
          <w:color w:val="000000"/>
          <w:lang w:eastAsia="es-CO"/>
        </w:rPr>
        <w:t xml:space="preserve"> </w:t>
      </w: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lang w:eastAsia="es-CO"/>
        </w:rPr>
      </w:pPr>
    </w:p>
    <w:p w:rsidR="000F06A3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CO"/>
        </w:rPr>
      </w:pPr>
      <w:r w:rsidRPr="00D857C6">
        <w:rPr>
          <w:rFonts w:ascii="Arial" w:eastAsia="Calibri" w:hAnsi="Arial" w:cs="Arial"/>
          <w:b/>
          <w:bCs/>
          <w:color w:val="000000"/>
          <w:lang w:eastAsia="es-CO"/>
        </w:rPr>
        <w:t xml:space="preserve">Ilustración. Mapa de conocimiento, participación y relaciones </w:t>
      </w: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lang w:eastAsia="es-CO"/>
        </w:rPr>
      </w:pP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70"/>
        <w:jc w:val="both"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D857C6">
        <w:rPr>
          <w:rFonts w:ascii="Arial" w:eastAsia="Calibri" w:hAnsi="Arial" w:cs="Arial"/>
          <w:noProof/>
          <w:color w:val="000000"/>
          <w:sz w:val="24"/>
          <w:szCs w:val="24"/>
          <w:lang w:eastAsia="es-CO"/>
        </w:rPr>
        <mc:AlternateContent>
          <mc:Choice Requires="wpg">
            <w:drawing>
              <wp:inline distT="0" distB="0" distL="114300" distR="114300" wp14:anchorId="2F6C9101" wp14:editId="7303ADF3">
                <wp:extent cx="5105400" cy="3213100"/>
                <wp:effectExtent l="0" t="0" r="0" b="0"/>
                <wp:docPr id="243" name="Grupo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0" cy="3213100"/>
                          <a:chOff x="2788219" y="1946438"/>
                          <a:chExt cx="5115550" cy="3310599"/>
                        </a:xfrm>
                      </wpg:grpSpPr>
                      <wpg:grpSp>
                        <wpg:cNvPr id="244" name="244 Grupo"/>
                        <wpg:cNvGrpSpPr/>
                        <wpg:grpSpPr>
                          <a:xfrm>
                            <a:off x="2788219" y="1946438"/>
                            <a:ext cx="5115550" cy="3310599"/>
                            <a:chOff x="0" y="0"/>
                            <a:chExt cx="5115550" cy="3310599"/>
                          </a:xfrm>
                        </wpg:grpSpPr>
                        <wps:wsp>
                          <wps:cNvPr id="245" name="245 Rectángulo"/>
                          <wps:cNvSpPr/>
                          <wps:spPr>
                            <a:xfrm>
                              <a:off x="0" y="0"/>
                              <a:ext cx="5115550" cy="33105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F06A3" w:rsidRDefault="000F06A3" w:rsidP="000F06A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 anchorCtr="0"/>
                        </wps:wsp>
                        <wps:wsp>
                          <wps:cNvPr id="246" name="246 Conector recto de flecha"/>
                          <wps:cNvCnPr/>
                          <wps:spPr>
                            <a:xfrm rot="10800000">
                              <a:off x="2062424" y="575902"/>
                              <a:ext cx="0" cy="240031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7" name="247 Conector recto de flecha"/>
                          <wps:cNvCnPr/>
                          <wps:spPr>
                            <a:xfrm rot="10800000">
                              <a:off x="3281637" y="575902"/>
                              <a:ext cx="0" cy="240031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8" name="248 Conector recto de flecha"/>
                          <wps:cNvCnPr/>
                          <wps:spPr>
                            <a:xfrm>
                              <a:off x="614606" y="2176114"/>
                              <a:ext cx="4038647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9" name="249 Conector recto de flecha"/>
                          <wps:cNvCnPr/>
                          <wps:spPr>
                            <a:xfrm>
                              <a:off x="614606" y="1262308"/>
                              <a:ext cx="396244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0" name="250 Conector recto de flecha"/>
                          <wps:cNvCnPr/>
                          <wps:spPr>
                            <a:xfrm>
                              <a:off x="614606" y="2976219"/>
                              <a:ext cx="4191048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251" name="251 Conector recto de flecha"/>
                          <wps:cNvCnPr/>
                          <wps:spPr>
                            <a:xfrm rot="10800000" flipH="1">
                              <a:off x="614606" y="575902"/>
                              <a:ext cx="700" cy="240031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lg" len="lg"/>
                            </a:ln>
                          </wps:spPr>
                          <wps:bodyPr/>
                        </wps:wsp>
                        <wps:wsp>
                          <wps:cNvPr id="252" name="252 Forma libre"/>
                          <wps:cNvSpPr/>
                          <wps:spPr>
                            <a:xfrm rot="10800000" flipH="1">
                              <a:off x="1628719" y="200001"/>
                              <a:ext cx="562005" cy="4572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2006" h="457203" extrusionOk="0">
                                  <a:moveTo>
                                    <a:pt x="0" y="0"/>
                                  </a:moveTo>
                                  <a:lnTo>
                                    <a:pt x="562006" y="4572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3C6ABE"/>
                              </a:solidFill>
                              <a:prstDash val="dashDot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253" name="253 Conector recto de flecha"/>
                          <wps:cNvCnPr/>
                          <wps:spPr>
                            <a:xfrm rot="10800000" flipH="1">
                              <a:off x="2633330" y="257100"/>
                              <a:ext cx="24100" cy="12945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C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4" name="254 Conector recto de flecha"/>
                          <wps:cNvCnPr/>
                          <wps:spPr>
                            <a:xfrm rot="10800000">
                              <a:off x="3105136" y="348602"/>
                              <a:ext cx="562005" cy="200311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B05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5" name="255 Forma libre"/>
                          <wps:cNvSpPr/>
                          <wps:spPr>
                            <a:xfrm>
                              <a:off x="3171836" y="1262308"/>
                              <a:ext cx="495304" cy="22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5305" h="228001" extrusionOk="0">
                                  <a:moveTo>
                                    <a:pt x="107751" y="79117"/>
                                  </a:moveTo>
                                  <a:lnTo>
                                    <a:pt x="130168" y="30402"/>
                                  </a:lnTo>
                                  <a:lnTo>
                                    <a:pt x="247652" y="84484"/>
                                  </a:lnTo>
                                  <a:lnTo>
                                    <a:pt x="365136" y="30402"/>
                                  </a:lnTo>
                                  <a:lnTo>
                                    <a:pt x="387553" y="79117"/>
                                  </a:lnTo>
                                  <a:lnTo>
                                    <a:pt x="311774" y="114001"/>
                                  </a:lnTo>
                                  <a:lnTo>
                                    <a:pt x="387553" y="148883"/>
                                  </a:lnTo>
                                  <a:lnTo>
                                    <a:pt x="365136" y="197598"/>
                                  </a:lnTo>
                                  <a:lnTo>
                                    <a:pt x="247652" y="143516"/>
                                  </a:lnTo>
                                  <a:lnTo>
                                    <a:pt x="130168" y="197598"/>
                                  </a:lnTo>
                                  <a:lnTo>
                                    <a:pt x="107751" y="148883"/>
                                  </a:lnTo>
                                  <a:lnTo>
                                    <a:pt x="183530" y="114001"/>
                                  </a:lnTo>
                                  <a:lnTo>
                                    <a:pt x="107751" y="79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C4"/>
                            </a:solidFill>
                            <a:ln w="25400" cap="flat" cmpd="sng">
                              <a:solidFill>
                                <a:srgbClr val="1F3763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243" o:spid="_x0000_s1026" style="width:402pt;height:253pt;mso-position-horizontal-relative:char;mso-position-vertical-relative:line" coordorigin="27882,19464" coordsize="51155,3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">
                <v:group id="244 Grupo" o:spid="_x0000_s1027" style="position:absolute;left:27882;top:19464;width:51155;height:33106" coordsize="51155,33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rect id="245 Rectángulo" o:spid="_x0000_s1028" style="position:absolute;width:51155;height:3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nsU8QA&#10;AADcAAAADwAAAGRycy9kb3ducmV2LnhtbESPwW7CMBBE75X4B2uRegOHiCIa4iBatVLhBKEfsMTb&#10;OGq8TmMX0r/HSEg9jmbmjSZfD7YVZ+p941jBbJqAIK6cbrhW8Hl8nyxB+ICssXVMCv7Iw7oYPeSY&#10;aXfhA53LUIsIYZ+hAhNCl0npK0MW/dR1xNH7cr3FEGVfS93jJcJtK9MkWUiLDccFgx29Gqq+y1+r&#10;YD93lL6l/qWs7bMZTsfd9gcXSj2Oh80KRKAh/Ifv7Q+tIJ0/we1MPAK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p7FPEAAAA3AAAAA8AAAAAAAAAAAAAAAAAmAIAAGRycy9k&#10;b3ducmV2LnhtbFBLBQYAAAAABAAEAPUAAACJAwAAAAA=&#10;" filled="f" stroked="f">
                    <v:textbox inset="2.53958mm,2.53958mm,2.53958mm,2.53958mm">
                      <w:txbxContent>
                        <w:p w:rsidR="000F06A3" w:rsidRDefault="000F06A3" w:rsidP="000F06A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246 Conector recto de flecha" o:spid="_x0000_s1029" type="#_x0000_t32" style="position:absolute;left:20624;top:5759;width:0;height:24003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Y3F8IAAADcAAAADwAAAGRycy9kb3ducmV2LnhtbESPQYvCMBSE74L/IbyFvYimFimlGmUR&#10;xMWDoC7s9dE822rzEpqsdv+9EQSPw8x8wyxWvWnFjTrfWFYwnSQgiEurG64U/Jw24xyED8gaW8uk&#10;4J88rJbDwQILbe98oNsxVCJC2BeooA7BFVL6siaDfmIdcfTOtjMYouwqqTu8R7hpZZokmTTYcFyo&#10;0dG6pvJ6/DMKKkdZ6nC3/zWjy/bCmd7miVbq86P/moMI1Id3+NX+1grSWQbPM/E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5Y3F8IAAADcAAAADwAAAAAAAAAAAAAA&#10;AAChAgAAZHJzL2Rvd25yZXYueG1sUEsFBgAAAAAEAAQA+QAAAJADAAAAAA==&#10;" filled="t" strokeweight="1pt"/>
                  <v:shape id="247 Conector recto de flecha" o:spid="_x0000_s1030" type="#_x0000_t32" style="position:absolute;left:32816;top:5759;width:0;height:24003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qSjMMAAADcAAAADwAAAGRycy9kb3ducmV2LnhtbESPQYvCMBSE74L/ITzBi2hqkSrVKCKI&#10;yx4W1IW9PppnW21eQhO1++83woLHYWa+YVabzjTiQa2vLSuYThIQxIXVNZcKvs/78QKED8gaG8uk&#10;4Jc8bNb93gpzbZ98pMcplCJC2OeooArB5VL6oiKDfmIdcfQutjUYomxLqVt8RrhpZJokmTRYc1yo&#10;0NGuouJ2uhsFpaMsdfj59WNG18OVM31YJFqp4aDbLkEE6sI7/N/+0ArS2RxeZ+IR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akozDAAAA3AAAAA8AAAAAAAAAAAAA&#10;AAAAoQIAAGRycy9kb3ducmV2LnhtbFBLBQYAAAAABAAEAPkAAACRAwAAAAA=&#10;" filled="t" strokeweight="1pt"/>
                  <v:shape id="248 Conector recto de flecha" o:spid="_x0000_s1031" type="#_x0000_t32" style="position:absolute;left:6146;top:21761;width:403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mcusEAAADcAAAADwAAAGRycy9kb3ducmV2LnhtbERPy4rCMBTdC/5DuIIbGVNFtNNpFBWE&#10;YXY+EJeX5vbBNDelSWv9+8lCmOXhvNPdYGrRU+sqywoW8wgEcWZ1xYWC2/X0EYNwHlljbZkUvMjB&#10;bjsepZho++Qz9RdfiBDCLkEFpfdNIqXLSjLo5rYhDlxuW4M+wLaQusVnCDe1XEbRWhqsODSU2NCx&#10;pOz30hkFXf0zu3Z3v+iLQ7/J48/4MTycUtPJsP8C4Wnw/+K3+1srWK7C2nAmHAG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yZy6wQAAANwAAAAPAAAAAAAAAAAAAAAA&#10;AKECAABkcnMvZG93bnJldi54bWxQSwUGAAAAAAQABAD5AAAAjwMAAAAA&#10;" filled="t" strokeweight="1pt"/>
                  <v:shape id="249 Conector recto de flecha" o:spid="_x0000_s1032" type="#_x0000_t32" style="position:absolute;left:6146;top:12623;width:396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5IcUAAADcAAAADwAAAGRycy9kb3ducmV2LnhtbESPQWvCQBSE7wX/w/IEL0U3Sqkxugm2&#10;IJTeakRyfGSfSTD7NmQ3Mf333UKhx2FmvmEO2WRaMVLvGssK1qsIBHFpdcOVgkt+WsYgnEfW2Fom&#10;Bd/kIEtnTwdMtH3wF41nX4kAYZeggtr7LpHSlTUZdCvbEQfvZnuDPsi+krrHR4CbVm6i6FUabDgs&#10;1NjRe03l/TwYBUP7+ZwPV78eq7dxe4t3cTEVTqnFfDruQXia/H/4r/2hFWxedvB7JhwBm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U5IcUAAADcAAAADwAAAAAAAAAA&#10;AAAAAAChAgAAZHJzL2Rvd25yZXYueG1sUEsFBgAAAAAEAAQA+QAAAJMDAAAAAA==&#10;" filled="t" strokeweight="1pt"/>
                  <v:shape id="250 Conector recto de flecha" o:spid="_x0000_s1033" type="#_x0000_t32" style="position:absolute;left:6146;top:29762;width:419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Jz7sAAAADcAAAADwAAAGRycy9kb3ducmV2LnhtbERPy4rCMBTdD/gP4Q64GxPFKVJNyyC+&#10;tj4WLi/NnbZMc1ObqNWvN4sBl4fzXuS9bcSNOl871jAeKRDEhTM1lxpOx/XXDIQPyAYbx6ThQR7y&#10;bPCxwNS4O+/pdgiliCHsU9RQhdCmUvqiIot+5FriyP26zmKIsCul6fAew20jJ0ol0mLNsaHClpYV&#10;FX+Hq9VwUWPVHpNn8dw63pyn/kTJdqX18LP/mYMI1Ie3+N+9Mxom33F+PBOPgMx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fSc+7AAAAA3AAAAA8AAAAAAAAAAAAAAAAA&#10;oQIAAGRycy9kb3ducmV2LnhtbFBLBQYAAAAABAAEAPkAAACOAwAAAAA=&#10;" filled="t" strokeweight="1pt">
                    <v:stroke endarrow="block" endarrowwidth="wide" endarrowlength="long"/>
                  </v:shape>
                  <v:shape id="251 Conector recto de flecha" o:spid="_x0000_s1034" type="#_x0000_t32" style="position:absolute;left:6146;top:5759;width:7;height:24003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b8CMQAAADcAAAADwAAAGRycy9kb3ducmV2LnhtbESPX2vCMBTF3wd+h3AF32ZawU2qUUQR&#10;fdqYivh4aa5tsbkpSWy7ffplMPDxcP78OItVb2rRkvOVZQXpOAFBnFtdcaHgfNq9zkD4gKyxtkwK&#10;vsnDajl4WWCmbcdf1B5DIeII+wwVlCE0mZQ+L8mgH9uGOHo36wyGKF0htcMujptaTpLkTRqsOBJK&#10;bGhTUn4/Pkzkfvy4NlzOvG8v18/t+6NL17tOqdGwX89BBOrDM/zfPmgFk2kKf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VvwIxAAAANwAAAAPAAAAAAAAAAAA&#10;AAAAAKECAABkcnMvZG93bnJldi54bWxQSwUGAAAAAAQABAD5AAAAkgMAAAAA&#10;" filled="t" strokeweight="1pt">
                    <v:stroke endarrow="block" endarrowwidth="wide" endarrowlength="long"/>
                  </v:shape>
                  <v:shape id="252 Forma libre" o:spid="_x0000_s1035" style="position:absolute;left:16287;top:2000;width:5620;height:4572;rotation:180;flip:x;visibility:visible;mso-wrap-style:square;v-text-anchor:middle" coordsize="562006,457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loccA&#10;AADcAAAADwAAAGRycy9kb3ducmV2LnhtbESPT2vCQBTE74V+h+UVvIhuDK1I6ioiFC0o+KeX3B7Z&#10;ZzYk+zZkt5r207sFocdhZn7DzJe9bcSVOl85VjAZJyCIC6crLhV8nT9GMxA+IGtsHJOCH/KwXDw/&#10;zTHT7sZHup5CKSKEfYYKTAhtJqUvDFn0Y9cSR+/iOoshyq6UusNbhNtGpkkylRYrjgsGW1obKurT&#10;t1VQ12Zy2Q+nm89D/hv2Mt9ivntVavDSr95BBOrDf/jR3moF6VsKf2fi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MZaHHAAAA3AAAAA8AAAAAAAAAAAAAAAAAmAIAAGRy&#10;cy9kb3ducmV2LnhtbFBLBQYAAAAABAAEAPUAAACMAwAAAAA=&#10;" path="m,l562006,457203e" strokecolor="#3c6abe" strokeweight="1pt">
                    <v:stroke dashstyle="dashDot"/>
                    <v:path arrowok="t" o:extrusionok="f" textboxrect="0,0,562006,457203"/>
                  </v:shape>
                  <v:shape id="253 Conector recto de flecha" o:spid="_x0000_s1036" type="#_x0000_t32" style="position:absolute;left:26333;top:2571;width:241;height:12945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ezsUAAADcAAAADwAAAGRycy9kb3ducmV2LnhtbESPT2vCQBTE7wW/w/KE3upGRQ3RVfyD&#10;6KmgtdDeHtlnEs2+DdmtRj+9WxA8DjPzG2Yya0wpLlS7wrKCbicCQZxaXXCm4PC1/ohBOI+ssbRM&#10;Cm7kYDZtvU0w0fbKO7rsfSYChF2CCnLvq0RKl+Zk0HVsRRy8o60N+iDrTOoarwFuStmLoqE0WHBY&#10;yLGiZU7pef9nFIykP/zIxWYQV6fN2t2/afUbfyr13m7mYxCeGv8KP9tbraA36MP/mXAE5P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DezsUAAADcAAAADwAAAAAAAAAA&#10;AAAAAAChAgAAZHJzL2Rvd25yZXYueG1sUEsFBgAAAAAEAAQA+QAAAJMDAAAAAA==&#10;" filled="t" strokecolor="#c00000" strokeweight="1pt"/>
                  <v:shape id="254 Conector recto de flecha" o:spid="_x0000_s1037" type="#_x0000_t32" style="position:absolute;left:31051;top:3486;width:5620;height:2003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1mwMcAAADcAAAADwAAAGRycy9kb3ducmV2LnhtbESPQWsCMRSE70L/Q3gFb5pVrNitUYqo&#10;LT0IWkV7e2yem62bl2UTddtf3xQEj8PMfMOMp40txYVqXzhW0OsmIIgzpwvOFWw/F50RCB+QNZaO&#10;ScEPeZhOHlpjTLW78poum5CLCGGfogITQpVK6TNDFn3XVcTRO7raYoiyzqWu8RrhtpT9JBlKiwXH&#10;BYMVzQxlp83ZKlh9z2fmN9+fDl/LQ9kUz2+0+9gr1X5sXl9ABGrCPXxrv2sF/acB/J+JR0BO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vWbAxwAAANwAAAAPAAAAAAAA&#10;AAAAAAAAAKECAABkcnMvZG93bnJldi54bWxQSwUGAAAAAAQABAD5AAAAlQMAAAAA&#10;" filled="t" strokecolor="#00b050" strokeweight="1pt"/>
                  <v:shape id="255 Forma libre" o:spid="_x0000_s1038" style="position:absolute;left:31718;top:12623;width:4953;height:2280;visibility:visible;mso-wrap-style:square;v-text-anchor:middle" coordsize="495305,22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cD+cEA&#10;AADcAAAADwAAAGRycy9kb3ducmV2LnhtbESPzYrCMBSF9wO+Q7jC7MZUwUGrqagw4NaOgstLc21r&#10;k5vaRK1vPxGEWR7Oz8dZrnprxJ06XztWMB4lIIgLp2suFRx+f75mIHxA1mgck4IneVhlg48lpto9&#10;eE/3PJQijrBPUUEVQptK6YuKLPqRa4mjd3adxRBlV0rd4SOOWyMnSfItLdYcCRW2tK2oaPKbjdzj&#10;bc7mku82BzQzf01OjS5OSn0O+/UCRKA+/Iff7Z1WMJlO4XUmHgG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HA/nBAAAA3AAAAA8AAAAAAAAAAAAAAAAAmAIAAGRycy9kb3du&#10;cmV2LnhtbFBLBQYAAAAABAAEAPUAAACGAwAAAAA=&#10;" path="m107751,79117l130168,30402,247652,84484,365136,30402r22417,48715l311774,114001r75779,34882l365136,197598,247652,143516,130168,197598,107751,148883r75779,-34882l107751,79117xe" fillcolor="#4472c4" strokecolor="#1f3763" strokeweight="2pt">
                    <v:path arrowok="t" o:extrusionok="f" textboxrect="0,0,495305,228001"/>
                  </v:shape>
                </v:group>
                <w10:anchorlock/>
              </v:group>
            </w:pict>
          </mc:Fallback>
        </mc:AlternateContent>
      </w:r>
      <w:r w:rsidRPr="00D857C6">
        <w:rPr>
          <w:rFonts w:ascii="Arial" w:eastAsia="Calibri" w:hAnsi="Arial" w:cs="Arial"/>
          <w:noProof/>
          <w:color w:val="00000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F353444" wp14:editId="6723119B">
                <wp:simplePos x="0" y="0"/>
                <wp:positionH relativeFrom="margin">
                  <wp:posOffset>2349500</wp:posOffset>
                </wp:positionH>
                <wp:positionV relativeFrom="paragraph">
                  <wp:posOffset>0</wp:posOffset>
                </wp:positionV>
                <wp:extent cx="914400" cy="266700"/>
                <wp:effectExtent l="0" t="0" r="0" b="0"/>
                <wp:wrapNone/>
                <wp:docPr id="256" name="Rectángul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651412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06A3" w:rsidRDefault="000F06A3" w:rsidP="000F06A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Entidad 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ángulo 256" o:spid="_x0000_s1039" style="position:absolute;left:0;text-align:left;margin-left:185pt;margin-top:0;width:1in;height:2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">
                <v:textbox inset="2.53958mm,1.2694mm,2.53958mm,1.2694mm">
                  <w:txbxContent>
                    <w:p w:rsidR="000F06A3" w:rsidRDefault="000F06A3" w:rsidP="000F06A3">
                      <w:pPr>
                        <w:spacing w:line="258" w:lineRule="auto"/>
                        <w:textDirection w:val="btLr"/>
                      </w:pPr>
                      <w:r>
                        <w:t xml:space="preserve">Entidad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57C6">
        <w:rPr>
          <w:rFonts w:ascii="Arial" w:eastAsia="Calibri" w:hAnsi="Arial" w:cs="Arial"/>
          <w:color w:val="000000"/>
          <w:sz w:val="24"/>
          <w:szCs w:val="24"/>
          <w:lang w:eastAsia="es-CO"/>
        </w:rPr>
        <w:t>Niveles de conocimiento</w:t>
      </w:r>
    </w:p>
    <w:p w:rsidR="000F06A3" w:rsidRPr="00D857C6" w:rsidRDefault="000F06A3" w:rsidP="000F06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D857C6">
        <w:rPr>
          <w:rFonts w:ascii="Arial" w:eastAsia="Calibri" w:hAnsi="Arial" w:cs="Arial"/>
          <w:color w:val="000000"/>
          <w:sz w:val="24"/>
          <w:szCs w:val="24"/>
          <w:lang w:eastAsia="es-CO"/>
        </w:rPr>
        <w:t>Alta</w:t>
      </w:r>
    </w:p>
    <w:p w:rsidR="000F06A3" w:rsidRPr="00D857C6" w:rsidRDefault="000F06A3" w:rsidP="000F06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D857C6">
        <w:rPr>
          <w:rFonts w:ascii="Arial" w:eastAsia="Calibri" w:hAnsi="Arial" w:cs="Arial"/>
          <w:color w:val="000000"/>
          <w:sz w:val="24"/>
          <w:szCs w:val="24"/>
          <w:lang w:eastAsia="es-CO"/>
        </w:rPr>
        <w:t>Media</w:t>
      </w:r>
    </w:p>
    <w:p w:rsidR="000F06A3" w:rsidRPr="00622273" w:rsidRDefault="000F06A3" w:rsidP="000F06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D857C6">
        <w:rPr>
          <w:rFonts w:ascii="Arial" w:eastAsia="Calibri" w:hAnsi="Arial" w:cs="Arial"/>
          <w:color w:val="000000"/>
          <w:sz w:val="24"/>
          <w:szCs w:val="24"/>
          <w:lang w:eastAsia="es-CO"/>
        </w:rPr>
        <w:t xml:space="preserve">Baja </w:t>
      </w:r>
    </w:p>
    <w:p w:rsidR="000F06A3" w:rsidRPr="00D857C6" w:rsidRDefault="000F06A3" w:rsidP="000F06A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D857C6">
        <w:rPr>
          <w:rFonts w:ascii="Arial" w:eastAsia="Calibri" w:hAnsi="Arial" w:cs="Arial"/>
          <w:color w:val="000000"/>
          <w:sz w:val="24"/>
          <w:szCs w:val="24"/>
          <w:lang w:eastAsia="es-CO"/>
        </w:rPr>
        <w:t xml:space="preserve">Niveles de participación </w:t>
      </w:r>
    </w:p>
    <w:p w:rsidR="000F06A3" w:rsidRPr="00D857C6" w:rsidRDefault="000F06A3" w:rsidP="000F06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D857C6">
        <w:rPr>
          <w:rFonts w:ascii="Arial" w:eastAsia="Calibri" w:hAnsi="Arial" w:cs="Arial"/>
          <w:color w:val="000000"/>
          <w:sz w:val="24"/>
          <w:szCs w:val="24"/>
          <w:lang w:eastAsia="es-CO"/>
        </w:rPr>
        <w:t>Medio</w:t>
      </w:r>
    </w:p>
    <w:p w:rsidR="000F06A3" w:rsidRPr="00D857C6" w:rsidRDefault="000F06A3" w:rsidP="000F06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D857C6">
        <w:rPr>
          <w:rFonts w:ascii="Arial" w:eastAsia="Calibri" w:hAnsi="Arial" w:cs="Arial"/>
          <w:color w:val="000000"/>
          <w:sz w:val="24"/>
          <w:szCs w:val="24"/>
          <w:lang w:eastAsia="es-CO"/>
        </w:rPr>
        <w:t>Alto</w:t>
      </w:r>
    </w:p>
    <w:p w:rsidR="000F06A3" w:rsidRPr="00D857C6" w:rsidRDefault="000F06A3" w:rsidP="000F06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es-CO"/>
        </w:rPr>
      </w:pPr>
      <w:r w:rsidRPr="00D857C6">
        <w:rPr>
          <w:rFonts w:ascii="Arial" w:eastAsia="Calibri" w:hAnsi="Arial" w:cs="Arial"/>
          <w:color w:val="000000"/>
          <w:sz w:val="24"/>
          <w:szCs w:val="24"/>
          <w:lang w:eastAsia="es-CO"/>
        </w:rPr>
        <w:t>Baja</w:t>
      </w:r>
    </w:p>
    <w:p w:rsidR="00A601A5" w:rsidRPr="000F06A3" w:rsidRDefault="00A601A5" w:rsidP="000F06A3"/>
    <w:sectPr w:rsidR="00A601A5" w:rsidRPr="000F06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4B" w:rsidRDefault="00FD224B" w:rsidP="00FD224B">
      <w:pPr>
        <w:spacing w:after="0" w:line="240" w:lineRule="auto"/>
      </w:pPr>
      <w:r>
        <w:separator/>
      </w:r>
    </w:p>
  </w:endnote>
  <w:endnote w:type="continuationSeparator" w:id="0">
    <w:p w:rsidR="00FD224B" w:rsidRDefault="00FD224B" w:rsidP="00FD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4B" w:rsidRDefault="00FD224B" w:rsidP="00FD224B">
      <w:pPr>
        <w:spacing w:after="0" w:line="240" w:lineRule="auto"/>
      </w:pPr>
      <w:r>
        <w:separator/>
      </w:r>
    </w:p>
  </w:footnote>
  <w:footnote w:type="continuationSeparator" w:id="0">
    <w:p w:rsidR="00FD224B" w:rsidRDefault="00FD224B" w:rsidP="00FD2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D9A"/>
    <w:multiLevelType w:val="hybridMultilevel"/>
    <w:tmpl w:val="3E14188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037D"/>
    <w:multiLevelType w:val="hybridMultilevel"/>
    <w:tmpl w:val="E17AB4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05268"/>
    <w:multiLevelType w:val="hybridMultilevel"/>
    <w:tmpl w:val="471A10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6693"/>
    <w:multiLevelType w:val="hybridMultilevel"/>
    <w:tmpl w:val="B8563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25BD9"/>
    <w:multiLevelType w:val="hybridMultilevel"/>
    <w:tmpl w:val="3A0644B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80063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674B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0FB5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4AB78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47F5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68F7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EF8F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09A4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D5125"/>
    <w:multiLevelType w:val="multilevel"/>
    <w:tmpl w:val="E5AA33F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>
    <w:nsid w:val="310A00C3"/>
    <w:multiLevelType w:val="multilevel"/>
    <w:tmpl w:val="AC4C62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>
    <w:nsid w:val="48A649E5"/>
    <w:multiLevelType w:val="multilevel"/>
    <w:tmpl w:val="28D4BB8C"/>
    <w:lvl w:ilvl="0">
      <w:start w:val="1"/>
      <w:numFmt w:val="bullet"/>
      <w:lvlText w:val="●"/>
      <w:lvlJc w:val="left"/>
      <w:pPr>
        <w:ind w:left="93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5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7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9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1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3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5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7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90" w:hanging="360"/>
      </w:pPr>
      <w:rPr>
        <w:rFonts w:ascii="Arial" w:eastAsia="Arial" w:hAnsi="Arial" w:cs="Arial"/>
      </w:rPr>
    </w:lvl>
  </w:abstractNum>
  <w:abstractNum w:abstractNumId="8">
    <w:nsid w:val="7E682F2F"/>
    <w:multiLevelType w:val="hybridMultilevel"/>
    <w:tmpl w:val="C0C60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FF"/>
    <w:rsid w:val="000F06A3"/>
    <w:rsid w:val="00212FFF"/>
    <w:rsid w:val="00874EC2"/>
    <w:rsid w:val="00A601A5"/>
    <w:rsid w:val="00E07900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A3"/>
  </w:style>
  <w:style w:type="paragraph" w:styleId="Ttulo3">
    <w:name w:val="heading 3"/>
    <w:basedOn w:val="Normal"/>
    <w:next w:val="Normal"/>
    <w:link w:val="Ttulo3Car"/>
    <w:rsid w:val="00212FFF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2"/>
    </w:pPr>
    <w:rPr>
      <w:rFonts w:ascii="Calibri" w:eastAsia="Calibri" w:hAnsi="Calibri" w:cs="Calibri"/>
      <w:color w:val="2F5496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12FFF"/>
    <w:rPr>
      <w:rFonts w:ascii="Calibri" w:eastAsia="Calibri" w:hAnsi="Calibri" w:cs="Calibri"/>
      <w:color w:val="2F5496"/>
      <w:sz w:val="28"/>
      <w:szCs w:val="28"/>
      <w:lang w:eastAsia="es-CO"/>
    </w:rPr>
  </w:style>
  <w:style w:type="character" w:styleId="Hipervnculo">
    <w:name w:val="Hyperlink"/>
    <w:basedOn w:val="Fuentedeprrafopredeter"/>
    <w:uiPriority w:val="99"/>
    <w:unhideWhenUsed/>
    <w:rsid w:val="00212FF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E07900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D224B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es-CO"/>
    </w:rPr>
  </w:style>
  <w:style w:type="character" w:customStyle="1" w:styleId="PrrafodelistaCar">
    <w:name w:val="Párrafo de lista Car"/>
    <w:link w:val="Prrafodelista"/>
    <w:uiPriority w:val="34"/>
    <w:locked/>
    <w:rsid w:val="00FD224B"/>
    <w:rPr>
      <w:rFonts w:ascii="Calibri" w:eastAsia="Calibri" w:hAnsi="Calibri" w:cs="Calibri"/>
      <w:color w:val="00000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D2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24B"/>
  </w:style>
  <w:style w:type="paragraph" w:styleId="Piedepgina">
    <w:name w:val="footer"/>
    <w:basedOn w:val="Normal"/>
    <w:link w:val="PiedepginaCar"/>
    <w:uiPriority w:val="99"/>
    <w:unhideWhenUsed/>
    <w:rsid w:val="00FD2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24B"/>
  </w:style>
  <w:style w:type="table" w:customStyle="1" w:styleId="6">
    <w:name w:val="6"/>
    <w:basedOn w:val="Tablanormal"/>
    <w:rsid w:val="000F06A3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es-C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A3"/>
  </w:style>
  <w:style w:type="paragraph" w:styleId="Ttulo3">
    <w:name w:val="heading 3"/>
    <w:basedOn w:val="Normal"/>
    <w:next w:val="Normal"/>
    <w:link w:val="Ttulo3Car"/>
    <w:rsid w:val="00212FFF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2"/>
    </w:pPr>
    <w:rPr>
      <w:rFonts w:ascii="Calibri" w:eastAsia="Calibri" w:hAnsi="Calibri" w:cs="Calibri"/>
      <w:color w:val="2F5496"/>
      <w:sz w:val="28"/>
      <w:szCs w:val="2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12FFF"/>
    <w:rPr>
      <w:rFonts w:ascii="Calibri" w:eastAsia="Calibri" w:hAnsi="Calibri" w:cs="Calibri"/>
      <w:color w:val="2F5496"/>
      <w:sz w:val="28"/>
      <w:szCs w:val="28"/>
      <w:lang w:eastAsia="es-CO"/>
    </w:rPr>
  </w:style>
  <w:style w:type="character" w:styleId="Hipervnculo">
    <w:name w:val="Hyperlink"/>
    <w:basedOn w:val="Fuentedeprrafopredeter"/>
    <w:uiPriority w:val="99"/>
    <w:unhideWhenUsed/>
    <w:rsid w:val="00212FF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E07900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D224B"/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eastAsia="es-CO"/>
    </w:rPr>
  </w:style>
  <w:style w:type="character" w:customStyle="1" w:styleId="PrrafodelistaCar">
    <w:name w:val="Párrafo de lista Car"/>
    <w:link w:val="Prrafodelista"/>
    <w:uiPriority w:val="34"/>
    <w:locked/>
    <w:rsid w:val="00FD224B"/>
    <w:rPr>
      <w:rFonts w:ascii="Calibri" w:eastAsia="Calibri" w:hAnsi="Calibri" w:cs="Calibri"/>
      <w:color w:val="00000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D2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24B"/>
  </w:style>
  <w:style w:type="paragraph" w:styleId="Piedepgina">
    <w:name w:val="footer"/>
    <w:basedOn w:val="Normal"/>
    <w:link w:val="PiedepginaCar"/>
    <w:uiPriority w:val="99"/>
    <w:unhideWhenUsed/>
    <w:rsid w:val="00FD2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24B"/>
  </w:style>
  <w:style w:type="table" w:customStyle="1" w:styleId="6">
    <w:name w:val="6"/>
    <w:basedOn w:val="Tablanormal"/>
    <w:rsid w:val="000F06A3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es-C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Correa Mora</dc:creator>
  <cp:lastModifiedBy>Karen Correa Mora</cp:lastModifiedBy>
  <cp:revision>2</cp:revision>
  <dcterms:created xsi:type="dcterms:W3CDTF">2018-06-13T21:28:00Z</dcterms:created>
  <dcterms:modified xsi:type="dcterms:W3CDTF">2018-06-13T21:28:00Z</dcterms:modified>
</cp:coreProperties>
</file>