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16AD" w:rsidRPr="00F616AD" w:rsidRDefault="00F616AD" w:rsidP="00F616AD">
      <w:pPr>
        <w:tabs>
          <w:tab w:val="left" w:pos="1005"/>
          <w:tab w:val="center" w:pos="4759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EFA4" wp14:editId="18084211">
                <wp:simplePos x="0" y="0"/>
                <wp:positionH relativeFrom="column">
                  <wp:posOffset>1485900</wp:posOffset>
                </wp:positionH>
                <wp:positionV relativeFrom="paragraph">
                  <wp:posOffset>3657600</wp:posOffset>
                </wp:positionV>
                <wp:extent cx="5019675" cy="1152525"/>
                <wp:effectExtent l="0" t="0" r="0" b="9525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3687F" w:rsidRDefault="0053687F" w:rsidP="00F616AD">
                            <w:pPr>
                              <w:jc w:val="right"/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 I</w:t>
                            </w:r>
                            <w:r w:rsidRPr="00AC735A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NFORME </w:t>
                            </w: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SEGUIMIENTO A PROCESOS DISCIPLINARIOS </w:t>
                            </w:r>
                          </w:p>
                          <w:p w:rsidR="0053687F" w:rsidRDefault="0053687F" w:rsidP="00F616AD">
                            <w:pPr>
                              <w:jc w:val="right"/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>Periodo: Julio 2016 - Octubre 2017</w:t>
                            </w:r>
                          </w:p>
                          <w:p w:rsidR="0053687F" w:rsidRPr="007B4F82" w:rsidRDefault="0053687F" w:rsidP="00F616AD">
                            <w:pPr>
                              <w:jc w:val="right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3AEFA4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117pt;margin-top:4in;width:395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" filled="f" stroked="f">
                <v:path arrowok="t"/>
                <v:textbox>
                  <w:txbxContent>
                    <w:p w:rsidR="0053687F" w:rsidRDefault="0053687F" w:rsidP="00F616AD">
                      <w:pPr>
                        <w:jc w:val="right"/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 I</w:t>
                      </w:r>
                      <w:r w:rsidRPr="00AC735A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NFORME </w:t>
                      </w: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SEGUIMIENTO A PROCESOS DISCIPLINARIOS </w:t>
                      </w:r>
                    </w:p>
                    <w:p w:rsidR="0053687F" w:rsidRDefault="0053687F" w:rsidP="00F616AD">
                      <w:pPr>
                        <w:jc w:val="right"/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>Periodo: Julio 2016 - Octubre 2017</w:t>
                      </w:r>
                    </w:p>
                    <w:p w:rsidR="0053687F" w:rsidRPr="007B4F82" w:rsidRDefault="0053687F" w:rsidP="00F616AD">
                      <w:pPr>
                        <w:jc w:val="right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B57B3" wp14:editId="6CC0397A">
                <wp:simplePos x="0" y="0"/>
                <wp:positionH relativeFrom="column">
                  <wp:posOffset>571500</wp:posOffset>
                </wp:positionH>
                <wp:positionV relativeFrom="paragraph">
                  <wp:posOffset>8129270</wp:posOffset>
                </wp:positionV>
                <wp:extent cx="5372100" cy="1028700"/>
                <wp:effectExtent l="0" t="0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3687F" w:rsidRPr="007B4F82" w:rsidRDefault="0053687F" w:rsidP="00F616AD">
                            <w:pPr>
                              <w:ind w:left="4248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7F7F7F"/>
                                <w:sz w:val="28"/>
                                <w:szCs w:val="28"/>
                              </w:rPr>
                              <w:t>Oficina de Control Interno</w:t>
                            </w:r>
                            <w:r w:rsidRPr="007B4F82">
                              <w:rPr>
                                <w:rFonts w:ascii="Futura Std Book" w:hAnsi="Futura Std Book"/>
                                <w:color w:val="7F7F7F"/>
                                <w:sz w:val="28"/>
                                <w:szCs w:val="28"/>
                              </w:rPr>
                              <w:br/>
                            </w:r>
                            <w:r w:rsidRPr="003C100B">
                              <w:rPr>
                                <w:rFonts w:ascii="Futura Std Book" w:hAnsi="Futura Std Book"/>
                                <w:color w:val="7F7F7F"/>
                              </w:rPr>
                              <w:t xml:space="preserve">Bogotá, </w:t>
                            </w:r>
                            <w:r>
                              <w:rPr>
                                <w:rFonts w:ascii="Futura Std Book" w:hAnsi="Futura Std Book"/>
                                <w:color w:val="7F7F7F"/>
                              </w:rPr>
                              <w:t>Noviembre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DB57B3" id="Cuadro de texto 26" o:spid="_x0000_s1027" type="#_x0000_t202" style="position:absolute;margin-left:45pt;margin-top:640.1pt;width:42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" filled="f" stroked="f">
                <v:path arrowok="t"/>
                <v:textbox>
                  <w:txbxContent>
                    <w:p w:rsidR="0053687F" w:rsidRPr="007B4F82" w:rsidRDefault="0053687F" w:rsidP="00F616AD">
                      <w:pPr>
                        <w:ind w:left="4248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ok" w:hAnsi="Futura Std Book"/>
                          <w:color w:val="7F7F7F"/>
                          <w:sz w:val="28"/>
                          <w:szCs w:val="28"/>
                        </w:rPr>
                        <w:t>Oficina de Control Interno</w:t>
                      </w:r>
                      <w:r w:rsidRPr="007B4F82">
                        <w:rPr>
                          <w:rFonts w:ascii="Futura Std Book" w:hAnsi="Futura Std Book"/>
                          <w:color w:val="7F7F7F"/>
                          <w:sz w:val="28"/>
                          <w:szCs w:val="28"/>
                        </w:rPr>
                        <w:br/>
                      </w:r>
                      <w:r w:rsidRPr="003C100B">
                        <w:rPr>
                          <w:rFonts w:ascii="Futura Std Book" w:hAnsi="Futura Std Book"/>
                          <w:color w:val="7F7F7F"/>
                        </w:rPr>
                        <w:t xml:space="preserve">Bogotá, </w:t>
                      </w:r>
                      <w:r>
                        <w:rPr>
                          <w:rFonts w:ascii="Futura Std Book" w:hAnsi="Futura Std Book"/>
                          <w:color w:val="7F7F7F"/>
                        </w:rPr>
                        <w:t>Noviembre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w:drawing>
          <wp:inline distT="0" distB="0" distL="0" distR="0" wp14:anchorId="2569FA27" wp14:editId="6DAE7552">
            <wp:extent cx="7858125" cy="101727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7ABBF" wp14:editId="64E49A06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5143500</wp:posOffset>
                </wp:positionV>
                <wp:extent cx="4572000" cy="800100"/>
                <wp:effectExtent l="0" t="0" r="0" b="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3687F" w:rsidRPr="007B4F82" w:rsidRDefault="0053687F" w:rsidP="00F616AD">
                            <w:pPr>
                              <w:jc w:val="right"/>
                              <w:rPr>
                                <w:rFonts w:ascii="Futura Std Book" w:hAnsi="Futura Std Book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:rsidR="0053687F" w:rsidRPr="007B4F82" w:rsidRDefault="0053687F" w:rsidP="00F616AD">
                            <w:pPr>
                              <w:jc w:val="right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  <w:t>Periodo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D7ABBF" id="Cuadro de texto 25" o:spid="_x0000_s1028" type="#_x0000_t202" style="position:absolute;margin-left:117pt;margin-top:405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" filled="f" stroked="f">
                <v:path arrowok="t"/>
                <v:textbox>
                  <w:txbxContent>
                    <w:p w:rsidR="0053687F" w:rsidRPr="007B4F82" w:rsidRDefault="0053687F" w:rsidP="00F616AD">
                      <w:pPr>
                        <w:jc w:val="right"/>
                        <w:rPr>
                          <w:rFonts w:ascii="Futura Std Book" w:hAnsi="Futura Std Book"/>
                          <w:color w:val="7F7F7F"/>
                          <w:sz w:val="36"/>
                          <w:szCs w:val="36"/>
                        </w:rPr>
                      </w:pPr>
                    </w:p>
                    <w:p w:rsidR="0053687F" w:rsidRPr="007B4F82" w:rsidRDefault="0053687F" w:rsidP="00F616AD">
                      <w:pPr>
                        <w:jc w:val="right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  <w:t>Periodo 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E5A" w:rsidRDefault="00FB1E5A" w:rsidP="00EF430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B1E5A" w:rsidRDefault="00FB1E5A" w:rsidP="00EF430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B1E5A" w:rsidRPr="005009B8" w:rsidRDefault="00EF4308" w:rsidP="00EF4308">
      <w:pPr>
        <w:jc w:val="center"/>
        <w:rPr>
          <w:rFonts w:ascii="Arial" w:eastAsia="Calibri" w:hAnsi="Arial" w:cs="Arial"/>
          <w:b/>
          <w:szCs w:val="24"/>
        </w:rPr>
      </w:pPr>
      <w:r w:rsidRPr="005009B8">
        <w:rPr>
          <w:rFonts w:ascii="Arial" w:eastAsia="Calibri" w:hAnsi="Arial" w:cs="Arial"/>
          <w:b/>
          <w:szCs w:val="24"/>
        </w:rPr>
        <w:t>INFORME SEGUIMIENTO PROCESOS DISCIPLINARIOS</w:t>
      </w:r>
    </w:p>
    <w:p w:rsidR="00EF4308" w:rsidRPr="005009B8" w:rsidRDefault="00FB1E5A" w:rsidP="00EF4308">
      <w:pPr>
        <w:jc w:val="center"/>
        <w:rPr>
          <w:rFonts w:ascii="Arial" w:eastAsia="Calibri" w:hAnsi="Arial" w:cs="Arial"/>
          <w:b/>
          <w:szCs w:val="24"/>
        </w:rPr>
      </w:pPr>
      <w:r w:rsidRPr="005009B8">
        <w:rPr>
          <w:rFonts w:ascii="Arial" w:eastAsia="Calibri" w:hAnsi="Arial" w:cs="Arial"/>
          <w:b/>
          <w:szCs w:val="24"/>
        </w:rPr>
        <w:t>DEPARTAMENTO ADMINISTRATIVO DE</w:t>
      </w:r>
      <w:r w:rsidR="0045470A" w:rsidRPr="005009B8">
        <w:rPr>
          <w:rFonts w:ascii="Arial" w:eastAsia="Calibri" w:hAnsi="Arial" w:cs="Arial"/>
          <w:b/>
          <w:szCs w:val="24"/>
        </w:rPr>
        <w:t xml:space="preserve"> LA FUNCIÓN PÚBLICA</w:t>
      </w:r>
    </w:p>
    <w:p w:rsidR="00EF4308" w:rsidRPr="005009B8" w:rsidRDefault="00EF4308" w:rsidP="00EF4308">
      <w:pPr>
        <w:jc w:val="center"/>
        <w:rPr>
          <w:rFonts w:ascii="Arial" w:eastAsia="Calibri" w:hAnsi="Arial" w:cs="Arial"/>
          <w:b/>
          <w:szCs w:val="24"/>
        </w:rPr>
      </w:pPr>
      <w:r w:rsidRPr="005009B8">
        <w:rPr>
          <w:rFonts w:ascii="Arial" w:eastAsia="Calibri" w:hAnsi="Arial" w:cs="Arial"/>
          <w:b/>
          <w:szCs w:val="24"/>
        </w:rPr>
        <w:t xml:space="preserve">PERIODO </w:t>
      </w:r>
      <w:r w:rsidR="00313B76" w:rsidRPr="005009B8">
        <w:rPr>
          <w:rFonts w:ascii="Arial" w:eastAsia="Calibri" w:hAnsi="Arial" w:cs="Arial"/>
          <w:b/>
          <w:szCs w:val="24"/>
        </w:rPr>
        <w:t>JULIO 2016 –OCTUBRE 2017</w:t>
      </w:r>
    </w:p>
    <w:p w:rsidR="006C7506" w:rsidRPr="005009B8" w:rsidRDefault="00FF3C03" w:rsidP="00313B76">
      <w:pPr>
        <w:jc w:val="both"/>
        <w:rPr>
          <w:rFonts w:ascii="Arial" w:eastAsia="Calibri" w:hAnsi="Arial" w:cs="Arial"/>
          <w:color w:val="0070C0"/>
          <w:szCs w:val="24"/>
        </w:rPr>
      </w:pPr>
      <w:r>
        <w:rPr>
          <w:rFonts w:ascii="Arial" w:eastAsia="Calibri" w:hAnsi="Arial" w:cs="Arial"/>
          <w:szCs w:val="24"/>
        </w:rPr>
        <w:t>D</w:t>
      </w:r>
      <w:r w:rsidR="006C7506" w:rsidRPr="005009B8">
        <w:rPr>
          <w:rFonts w:ascii="Arial" w:eastAsia="Calibri" w:hAnsi="Arial" w:cs="Arial"/>
          <w:szCs w:val="24"/>
        </w:rPr>
        <w:t xml:space="preserve">e acuerdo con el </w:t>
      </w:r>
      <w:r>
        <w:rPr>
          <w:rFonts w:ascii="Arial" w:eastAsia="Calibri" w:hAnsi="Arial" w:cs="Arial"/>
          <w:szCs w:val="24"/>
        </w:rPr>
        <w:t>Programa de A</w:t>
      </w:r>
      <w:r w:rsidR="006C7506" w:rsidRPr="005009B8">
        <w:rPr>
          <w:rFonts w:ascii="Arial" w:eastAsia="Calibri" w:hAnsi="Arial" w:cs="Arial"/>
          <w:szCs w:val="24"/>
        </w:rPr>
        <w:t xml:space="preserve">uditorías </w:t>
      </w:r>
      <w:r>
        <w:rPr>
          <w:rFonts w:ascii="Arial" w:eastAsia="Calibri" w:hAnsi="Arial" w:cs="Arial"/>
          <w:szCs w:val="24"/>
        </w:rPr>
        <w:t xml:space="preserve">y Seguimientos establecido por la Oficina de Control Interno </w:t>
      </w:r>
      <w:r w:rsidR="006C7506" w:rsidRPr="005009B8">
        <w:rPr>
          <w:rFonts w:ascii="Arial" w:eastAsia="Calibri" w:hAnsi="Arial" w:cs="Arial"/>
          <w:szCs w:val="24"/>
        </w:rPr>
        <w:t>para la vigencia 2017</w:t>
      </w:r>
      <w:r w:rsidR="00313B76" w:rsidRPr="005009B8">
        <w:rPr>
          <w:rFonts w:ascii="Arial" w:eastAsia="Calibri" w:hAnsi="Arial" w:cs="Arial"/>
          <w:szCs w:val="24"/>
        </w:rPr>
        <w:t xml:space="preserve">, </w:t>
      </w:r>
      <w:r>
        <w:rPr>
          <w:rFonts w:ascii="Arial" w:eastAsia="Calibri" w:hAnsi="Arial" w:cs="Arial"/>
          <w:szCs w:val="24"/>
        </w:rPr>
        <w:t xml:space="preserve">nos permitimos presentar el informe de seguimiento </w:t>
      </w:r>
      <w:r w:rsidR="00D94B38">
        <w:rPr>
          <w:rFonts w:ascii="Arial" w:eastAsia="Calibri" w:hAnsi="Arial" w:cs="Arial"/>
          <w:szCs w:val="24"/>
        </w:rPr>
        <w:t xml:space="preserve">realizado </w:t>
      </w:r>
      <w:r w:rsidR="004C07BB" w:rsidRPr="005009B8">
        <w:rPr>
          <w:rFonts w:ascii="Arial" w:eastAsia="Calibri" w:hAnsi="Arial" w:cs="Arial"/>
          <w:szCs w:val="24"/>
        </w:rPr>
        <w:t xml:space="preserve">a </w:t>
      </w:r>
      <w:r w:rsidR="00313B76" w:rsidRPr="005009B8">
        <w:rPr>
          <w:rFonts w:ascii="Arial" w:eastAsia="Calibri" w:hAnsi="Arial" w:cs="Arial"/>
          <w:szCs w:val="24"/>
        </w:rPr>
        <w:t>los proc</w:t>
      </w:r>
      <w:r w:rsidR="006C7506" w:rsidRPr="005009B8">
        <w:rPr>
          <w:rFonts w:ascii="Arial" w:eastAsia="Calibri" w:hAnsi="Arial" w:cs="Arial"/>
          <w:szCs w:val="24"/>
        </w:rPr>
        <w:t>esos disciplinari</w:t>
      </w:r>
      <w:r w:rsidR="004C07BB" w:rsidRPr="005009B8">
        <w:rPr>
          <w:rFonts w:ascii="Arial" w:eastAsia="Calibri" w:hAnsi="Arial" w:cs="Arial"/>
          <w:szCs w:val="24"/>
        </w:rPr>
        <w:t>o</w:t>
      </w:r>
      <w:r w:rsidR="00313B76" w:rsidRPr="005009B8">
        <w:rPr>
          <w:rFonts w:ascii="Arial" w:eastAsia="Calibri" w:hAnsi="Arial" w:cs="Arial"/>
          <w:szCs w:val="24"/>
        </w:rPr>
        <w:t xml:space="preserve">s </w:t>
      </w:r>
      <w:r w:rsidR="006C7506" w:rsidRPr="005009B8">
        <w:rPr>
          <w:rFonts w:ascii="Arial" w:eastAsia="Calibri" w:hAnsi="Arial" w:cs="Arial"/>
          <w:szCs w:val="24"/>
        </w:rPr>
        <w:t>que se a</w:t>
      </w:r>
      <w:r w:rsidR="006603D8">
        <w:rPr>
          <w:rFonts w:ascii="Arial" w:eastAsia="Calibri" w:hAnsi="Arial" w:cs="Arial"/>
          <w:szCs w:val="24"/>
        </w:rPr>
        <w:t>delantan en</w:t>
      </w:r>
      <w:r w:rsidR="004C07BB" w:rsidRPr="005009B8">
        <w:rPr>
          <w:rFonts w:ascii="Arial" w:eastAsia="Calibri" w:hAnsi="Arial" w:cs="Arial"/>
          <w:szCs w:val="24"/>
        </w:rPr>
        <w:t xml:space="preserve"> Función Pública </w:t>
      </w:r>
      <w:r w:rsidR="00D94B38">
        <w:rPr>
          <w:rFonts w:ascii="Arial" w:eastAsia="Calibri" w:hAnsi="Arial" w:cs="Arial"/>
          <w:szCs w:val="24"/>
        </w:rPr>
        <w:t xml:space="preserve">en </w:t>
      </w:r>
      <w:r w:rsidR="004C07BB" w:rsidRPr="005009B8">
        <w:rPr>
          <w:rFonts w:ascii="Arial" w:eastAsia="Calibri" w:hAnsi="Arial" w:cs="Arial"/>
          <w:szCs w:val="24"/>
        </w:rPr>
        <w:t xml:space="preserve">el periodo </w:t>
      </w:r>
      <w:r w:rsidR="003664BD" w:rsidRPr="005009B8">
        <w:rPr>
          <w:rFonts w:ascii="Arial" w:eastAsia="Calibri" w:hAnsi="Arial" w:cs="Arial"/>
          <w:szCs w:val="24"/>
        </w:rPr>
        <w:t>J</w:t>
      </w:r>
      <w:r w:rsidR="004C07BB" w:rsidRPr="005009B8">
        <w:rPr>
          <w:rFonts w:ascii="Arial" w:eastAsia="Calibri" w:hAnsi="Arial" w:cs="Arial"/>
          <w:szCs w:val="24"/>
        </w:rPr>
        <w:t xml:space="preserve">ulio 2016 – </w:t>
      </w:r>
      <w:r w:rsidR="00D94B38">
        <w:rPr>
          <w:rFonts w:ascii="Arial" w:eastAsia="Calibri" w:hAnsi="Arial" w:cs="Arial"/>
          <w:szCs w:val="24"/>
        </w:rPr>
        <w:t>O</w:t>
      </w:r>
      <w:r w:rsidR="00D94B38" w:rsidRPr="005009B8">
        <w:rPr>
          <w:rFonts w:ascii="Arial" w:eastAsia="Calibri" w:hAnsi="Arial" w:cs="Arial"/>
          <w:szCs w:val="24"/>
        </w:rPr>
        <w:t>ctubre</w:t>
      </w:r>
      <w:r w:rsidR="003664BD" w:rsidRPr="005009B8">
        <w:rPr>
          <w:rFonts w:ascii="Arial" w:eastAsia="Calibri" w:hAnsi="Arial" w:cs="Arial"/>
          <w:szCs w:val="24"/>
        </w:rPr>
        <w:t xml:space="preserve"> de 2017</w:t>
      </w:r>
      <w:r w:rsidR="00D94B38">
        <w:rPr>
          <w:rFonts w:ascii="Arial" w:eastAsia="Calibri" w:hAnsi="Arial" w:cs="Arial"/>
          <w:szCs w:val="24"/>
        </w:rPr>
        <w:t xml:space="preserve">.  </w:t>
      </w:r>
      <w:r w:rsidR="00AC2A9D" w:rsidRPr="005009B8">
        <w:rPr>
          <w:rFonts w:ascii="Arial" w:eastAsia="Calibri" w:hAnsi="Arial" w:cs="Arial"/>
          <w:szCs w:val="24"/>
        </w:rPr>
        <w:t xml:space="preserve"> </w:t>
      </w:r>
      <w:r w:rsidR="003664BD" w:rsidRPr="005009B8">
        <w:rPr>
          <w:rFonts w:ascii="Arial" w:eastAsia="Calibri" w:hAnsi="Arial" w:cs="Arial"/>
          <w:szCs w:val="24"/>
        </w:rPr>
        <w:t xml:space="preserve">  </w:t>
      </w:r>
    </w:p>
    <w:p w:rsidR="00FB1E5A" w:rsidRPr="005009B8" w:rsidRDefault="00D94B38" w:rsidP="00EF4308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En la revisión a</w:t>
      </w:r>
      <w:r w:rsidR="00EB6246">
        <w:rPr>
          <w:rFonts w:ascii="Arial" w:eastAsia="Calibri" w:hAnsi="Arial" w:cs="Arial"/>
          <w:szCs w:val="24"/>
        </w:rPr>
        <w:t xml:space="preserve"> </w:t>
      </w:r>
      <w:r w:rsidR="00EF6A56">
        <w:rPr>
          <w:rFonts w:ascii="Arial" w:eastAsia="Calibri" w:hAnsi="Arial" w:cs="Arial"/>
          <w:szCs w:val="24"/>
        </w:rPr>
        <w:t>l</w:t>
      </w:r>
      <w:r w:rsidR="00EB6246">
        <w:rPr>
          <w:rFonts w:ascii="Arial" w:eastAsia="Calibri" w:hAnsi="Arial" w:cs="Arial"/>
          <w:szCs w:val="24"/>
        </w:rPr>
        <w:t xml:space="preserve">os </w:t>
      </w:r>
      <w:r>
        <w:rPr>
          <w:rFonts w:ascii="Arial" w:eastAsia="Calibri" w:hAnsi="Arial" w:cs="Arial"/>
          <w:szCs w:val="24"/>
        </w:rPr>
        <w:t>procesos disciplinarios se analizaron los sig</w:t>
      </w:r>
      <w:r w:rsidR="00FB1E5A" w:rsidRPr="005009B8">
        <w:rPr>
          <w:rFonts w:ascii="Arial" w:eastAsia="Calibri" w:hAnsi="Arial" w:cs="Arial"/>
          <w:szCs w:val="24"/>
        </w:rPr>
        <w:t>uientes ítems:</w:t>
      </w:r>
    </w:p>
    <w:p w:rsidR="005009B8" w:rsidRPr="005009B8" w:rsidRDefault="00AC2A9D" w:rsidP="005009B8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5009B8">
        <w:rPr>
          <w:rFonts w:ascii="Arial" w:eastAsia="Calibri" w:hAnsi="Arial" w:cs="Arial"/>
          <w:szCs w:val="24"/>
        </w:rPr>
        <w:t>Estado de los procesos disciplinarios</w:t>
      </w:r>
      <w:r w:rsidR="00FB1E5A" w:rsidRPr="005009B8">
        <w:rPr>
          <w:rFonts w:ascii="Arial" w:eastAsia="Calibri" w:hAnsi="Arial" w:cs="Arial"/>
          <w:szCs w:val="24"/>
        </w:rPr>
        <w:t xml:space="preserve"> </w:t>
      </w:r>
    </w:p>
    <w:p w:rsidR="005009B8" w:rsidRPr="005009B8" w:rsidRDefault="007F3845" w:rsidP="005009B8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5009B8">
        <w:rPr>
          <w:rFonts w:ascii="Arial" w:eastAsia="Calibri" w:hAnsi="Arial" w:cs="Arial"/>
          <w:szCs w:val="24"/>
        </w:rPr>
        <w:t xml:space="preserve">Control Documental </w:t>
      </w:r>
    </w:p>
    <w:p w:rsidR="00FB1E5A" w:rsidRPr="005009B8" w:rsidRDefault="00FB1E5A" w:rsidP="00D16E0A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 w:rsidRPr="005009B8">
        <w:rPr>
          <w:rFonts w:ascii="Arial" w:eastAsia="Calibri" w:hAnsi="Arial" w:cs="Arial"/>
          <w:szCs w:val="24"/>
        </w:rPr>
        <w:t>R</w:t>
      </w:r>
      <w:r w:rsidR="005009B8" w:rsidRPr="005009B8">
        <w:rPr>
          <w:rFonts w:ascii="Arial" w:eastAsia="Calibri" w:hAnsi="Arial" w:cs="Arial"/>
          <w:szCs w:val="24"/>
        </w:rPr>
        <w:t xml:space="preserve">eportes a Financiera </w:t>
      </w:r>
    </w:p>
    <w:p w:rsidR="008A359A" w:rsidRDefault="008A107F" w:rsidP="00EF430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Previo al desarrollo del informe, presentamos l</w:t>
      </w:r>
      <w:r w:rsidR="008A359A">
        <w:rPr>
          <w:rFonts w:ascii="Arial" w:eastAsia="Calibri" w:hAnsi="Arial" w:cs="Arial"/>
          <w:sz w:val="24"/>
          <w:szCs w:val="24"/>
        </w:rPr>
        <w:t>a relación de los procesos disciplinarios tramitados durante el periodo en seguimiento</w:t>
      </w:r>
      <w:r>
        <w:rPr>
          <w:rFonts w:ascii="Arial" w:eastAsia="Calibri" w:hAnsi="Arial" w:cs="Arial"/>
          <w:sz w:val="24"/>
          <w:szCs w:val="24"/>
        </w:rPr>
        <w:t xml:space="preserve"> por </w:t>
      </w:r>
      <w:r w:rsidRPr="00404932">
        <w:rPr>
          <w:rFonts w:ascii="Arial" w:eastAsia="Calibri" w:hAnsi="Arial" w:cs="Arial"/>
          <w:sz w:val="24"/>
          <w:szCs w:val="24"/>
        </w:rPr>
        <w:t xml:space="preserve">parte del Grupo </w:t>
      </w:r>
      <w:r w:rsidR="00404932" w:rsidRPr="00404932">
        <w:rPr>
          <w:rFonts w:ascii="Arial" w:eastAsia="Calibri" w:hAnsi="Arial" w:cs="Arial"/>
          <w:sz w:val="24"/>
          <w:szCs w:val="24"/>
        </w:rPr>
        <w:t>de</w:t>
      </w:r>
      <w:r w:rsidR="00404932">
        <w:rPr>
          <w:rFonts w:ascii="Arial" w:eastAsia="Calibri" w:hAnsi="Arial" w:cs="Arial"/>
          <w:sz w:val="24"/>
          <w:szCs w:val="24"/>
        </w:rPr>
        <w:t xml:space="preserve"> Control Disciplinario Interno</w:t>
      </w:r>
      <w:r w:rsidR="008A359A">
        <w:rPr>
          <w:rFonts w:ascii="Arial" w:eastAsia="Calibri" w:hAnsi="Arial" w:cs="Arial"/>
          <w:sz w:val="24"/>
          <w:szCs w:val="24"/>
        </w:rPr>
        <w:t xml:space="preserve">: </w:t>
      </w:r>
    </w:p>
    <w:p w:rsidR="00FB1E5A" w:rsidRPr="00FB1E5A" w:rsidRDefault="00FB1E5A" w:rsidP="00FB1E5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FB1E5A">
        <w:rPr>
          <w:rFonts w:ascii="Arial" w:eastAsia="Calibri" w:hAnsi="Arial" w:cs="Arial"/>
          <w:b/>
          <w:sz w:val="20"/>
          <w:szCs w:val="20"/>
        </w:rPr>
        <w:t>RELACIÓN PROCESOS DISCIPLINARIOS PERI</w:t>
      </w:r>
      <w:r>
        <w:rPr>
          <w:rFonts w:ascii="Arial" w:eastAsia="Calibri" w:hAnsi="Arial" w:cs="Arial"/>
          <w:b/>
          <w:sz w:val="20"/>
          <w:szCs w:val="20"/>
        </w:rPr>
        <w:t>O</w:t>
      </w:r>
      <w:r w:rsidRPr="00FB1E5A">
        <w:rPr>
          <w:rFonts w:ascii="Arial" w:eastAsia="Calibri" w:hAnsi="Arial" w:cs="Arial"/>
          <w:b/>
          <w:sz w:val="20"/>
          <w:szCs w:val="20"/>
        </w:rPr>
        <w:t>DO</w:t>
      </w:r>
      <w:r w:rsidR="00B3589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B1E5A">
        <w:rPr>
          <w:rFonts w:ascii="Arial" w:eastAsia="Calibri" w:hAnsi="Arial" w:cs="Arial"/>
          <w:b/>
          <w:sz w:val="20"/>
          <w:szCs w:val="20"/>
        </w:rPr>
        <w:t>JU</w:t>
      </w:r>
      <w:r w:rsidR="00B35891">
        <w:rPr>
          <w:rFonts w:ascii="Arial" w:eastAsia="Calibri" w:hAnsi="Arial" w:cs="Arial"/>
          <w:b/>
          <w:sz w:val="20"/>
          <w:szCs w:val="20"/>
        </w:rPr>
        <w:t>L</w:t>
      </w:r>
      <w:r w:rsidRPr="00FB1E5A">
        <w:rPr>
          <w:rFonts w:ascii="Arial" w:eastAsia="Calibri" w:hAnsi="Arial" w:cs="Arial"/>
          <w:b/>
          <w:sz w:val="20"/>
          <w:szCs w:val="20"/>
        </w:rPr>
        <w:t>IO 2016</w:t>
      </w:r>
      <w:r w:rsidR="00B35891">
        <w:rPr>
          <w:rFonts w:ascii="Arial" w:eastAsia="Calibri" w:hAnsi="Arial" w:cs="Arial"/>
          <w:b/>
          <w:sz w:val="20"/>
          <w:szCs w:val="20"/>
        </w:rPr>
        <w:t xml:space="preserve"> – OCTUBRE 2017</w:t>
      </w: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1125"/>
        <w:gridCol w:w="5675"/>
        <w:gridCol w:w="1721"/>
      </w:tblGrid>
      <w:tr w:rsidR="00AC2A9D" w:rsidRPr="00992F83" w:rsidTr="00D94B38">
        <w:trPr>
          <w:trHeight w:val="286"/>
          <w:tblHeader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AC2A9D" w:rsidRPr="00992F83" w:rsidRDefault="00AC2A9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PROCESOS EN INVESTIGACION PRELIMINAR </w:t>
            </w:r>
          </w:p>
        </w:tc>
      </w:tr>
      <w:tr w:rsidR="00AC2A9D" w:rsidRPr="00992F83" w:rsidTr="00C03DA2">
        <w:trPr>
          <w:trHeight w:val="269"/>
          <w:tblHeader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C2A9D" w:rsidRPr="00992F83" w:rsidRDefault="00AC2A9D" w:rsidP="00DC4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2A9D" w:rsidRPr="00992F83" w:rsidRDefault="00AC2A9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No. De Expediente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C2A9D" w:rsidRPr="00992F83" w:rsidRDefault="00AC2A9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Hechos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C2A9D" w:rsidRPr="00992F83" w:rsidRDefault="00AC2A9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Prescripción</w:t>
            </w:r>
          </w:p>
        </w:tc>
      </w:tr>
      <w:tr w:rsidR="00AC2A9D" w:rsidRPr="00992F83" w:rsidTr="00D94B38">
        <w:trPr>
          <w:trHeight w:val="511"/>
          <w:jc w:val="center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C2A9D" w:rsidRPr="00992F83" w:rsidRDefault="00AC2A9D" w:rsidP="00DC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C2A9D" w:rsidRPr="00992F83" w:rsidRDefault="00AC2A9D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005-2016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AC2A9D" w:rsidRPr="00992F83" w:rsidRDefault="00AC2A9D" w:rsidP="003664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Presunta radicación irregular de actas y decretos de la Secretaria General del DAFP</w:t>
            </w:r>
            <w:r w:rsidR="005E2DB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C2A9D" w:rsidRPr="00992F83" w:rsidRDefault="00A02AA9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30 /03/</w:t>
            </w:r>
            <w:r w:rsidR="00AC2A9D"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2021</w:t>
            </w:r>
          </w:p>
        </w:tc>
      </w:tr>
      <w:tr w:rsidR="00AC2A9D" w:rsidRPr="00992F83" w:rsidTr="00D94B38">
        <w:trPr>
          <w:trHeight w:val="405"/>
          <w:jc w:val="center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003-2017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2A9D" w:rsidRPr="00992F83" w:rsidRDefault="00AC2A9D" w:rsidP="003664B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 responsabilidad en el daño del computador portátil de placa 19239.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02AA9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16/05/</w:t>
            </w:r>
            <w:r w:rsidR="00AC2A9D" w:rsidRPr="00992F83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AC2A9D" w:rsidRPr="00992F83" w:rsidTr="00D94B38">
        <w:trPr>
          <w:trHeight w:val="412"/>
          <w:jc w:val="center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004-2017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2A9D" w:rsidRPr="00992F83" w:rsidRDefault="00AC2A9D" w:rsidP="003664B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Presuntas irregularidades relacionadas con el extravío o hurto de la Cámara de video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02AA9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16/05/</w:t>
            </w:r>
            <w:r w:rsidR="00AC2A9D" w:rsidRPr="00992F83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AC2A9D" w:rsidRPr="00992F83" w:rsidTr="00D94B38">
        <w:trPr>
          <w:trHeight w:val="446"/>
          <w:jc w:val="center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005-2017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2A9D" w:rsidRPr="00992F83" w:rsidRDefault="00AC2A9D" w:rsidP="003664B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Presuntas irregularidades relacionadas con el extravío de dos (2) celulares del área del almacén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02AA9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16/05/</w:t>
            </w:r>
            <w:r w:rsidR="00AC2A9D" w:rsidRPr="00992F83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AC2A9D" w:rsidRPr="00992F83" w:rsidTr="00DC4445">
        <w:trPr>
          <w:trHeight w:val="292"/>
          <w:jc w:val="center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006-2017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2A9D" w:rsidRPr="00992F83" w:rsidRDefault="00AC2A9D" w:rsidP="0013762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Ausen</w:t>
            </w:r>
            <w:r w:rsidR="005271B4" w:rsidRPr="00992F83">
              <w:rPr>
                <w:rFonts w:ascii="Arial" w:hAnsi="Arial" w:cs="Arial"/>
                <w:sz w:val="14"/>
                <w:szCs w:val="14"/>
              </w:rPr>
              <w:t>ci</w:t>
            </w:r>
            <w:r w:rsidR="00137622" w:rsidRPr="00992F83">
              <w:rPr>
                <w:rFonts w:ascii="Arial" w:hAnsi="Arial" w:cs="Arial"/>
                <w:sz w:val="14"/>
                <w:szCs w:val="14"/>
              </w:rPr>
              <w:t xml:space="preserve">a injustificada a laborar de </w:t>
            </w:r>
            <w:r w:rsidRPr="00992F83">
              <w:rPr>
                <w:rFonts w:ascii="Arial" w:hAnsi="Arial" w:cs="Arial"/>
                <w:sz w:val="14"/>
                <w:szCs w:val="14"/>
              </w:rPr>
              <w:t>servidor</w:t>
            </w:r>
            <w:r w:rsidR="00137622" w:rsidRPr="00992F83">
              <w:rPr>
                <w:rFonts w:ascii="Arial" w:hAnsi="Arial" w:cs="Arial"/>
                <w:sz w:val="14"/>
                <w:szCs w:val="14"/>
              </w:rPr>
              <w:t xml:space="preserve"> público</w:t>
            </w:r>
            <w:r w:rsidRPr="00992F83">
              <w:rPr>
                <w:rFonts w:ascii="Arial" w:hAnsi="Arial" w:cs="Arial"/>
                <w:sz w:val="14"/>
                <w:szCs w:val="14"/>
              </w:rPr>
              <w:t xml:space="preserve">  el día 17 de abril de 2017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16</w:t>
            </w:r>
            <w:r w:rsidR="00A02AA9" w:rsidRPr="00992F83">
              <w:rPr>
                <w:rFonts w:ascii="Arial" w:hAnsi="Arial" w:cs="Arial"/>
                <w:sz w:val="14"/>
                <w:szCs w:val="14"/>
              </w:rPr>
              <w:t>/05/</w:t>
            </w:r>
            <w:r w:rsidRPr="00992F83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AC2A9D" w:rsidRPr="00992F83" w:rsidTr="00D94B38">
        <w:trPr>
          <w:trHeight w:val="802"/>
          <w:jc w:val="center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5271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008-2017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2A9D" w:rsidRPr="00992F83" w:rsidRDefault="00AC2A9D" w:rsidP="005271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Hechos relacionados con el posible incumplimiento de las funciones a su cargo y de las </w:t>
            </w:r>
            <w:r w:rsidR="005271B4" w:rsidRPr="00992F83">
              <w:rPr>
                <w:rFonts w:ascii="Arial" w:hAnsi="Arial" w:cs="Arial"/>
                <w:sz w:val="14"/>
                <w:szCs w:val="14"/>
              </w:rPr>
              <w:t>metas establecidas por parte del</w:t>
            </w:r>
            <w:r w:rsidRPr="00992F83">
              <w:rPr>
                <w:rFonts w:ascii="Arial" w:hAnsi="Arial" w:cs="Arial"/>
                <w:sz w:val="14"/>
                <w:szCs w:val="14"/>
              </w:rPr>
              <w:t xml:space="preserve"> servidor público responsable del almacén y </w:t>
            </w:r>
            <w:r w:rsidR="005271B4" w:rsidRPr="00992F83">
              <w:rPr>
                <w:rFonts w:ascii="Arial" w:hAnsi="Arial" w:cs="Arial"/>
                <w:sz w:val="14"/>
                <w:szCs w:val="14"/>
              </w:rPr>
              <w:t xml:space="preserve">el </w:t>
            </w:r>
            <w:r w:rsidRPr="00992F83">
              <w:rPr>
                <w:rFonts w:ascii="Arial" w:hAnsi="Arial" w:cs="Arial"/>
                <w:sz w:val="14"/>
                <w:szCs w:val="14"/>
              </w:rPr>
              <w:t>servidor público a cargo del i</w:t>
            </w:r>
            <w:r w:rsidR="005271B4" w:rsidRPr="00992F83">
              <w:rPr>
                <w:rFonts w:ascii="Arial" w:hAnsi="Arial" w:cs="Arial"/>
                <w:sz w:val="14"/>
                <w:szCs w:val="14"/>
              </w:rPr>
              <w:t xml:space="preserve">nventario de bienes muebles de </w:t>
            </w:r>
            <w:r w:rsidRPr="00992F83">
              <w:rPr>
                <w:rFonts w:ascii="Arial" w:hAnsi="Arial" w:cs="Arial"/>
                <w:sz w:val="14"/>
                <w:szCs w:val="14"/>
              </w:rPr>
              <w:t>Función Pública</w:t>
            </w:r>
            <w:r w:rsidR="00D94B38" w:rsidRPr="00992F8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C2A9D" w:rsidRPr="00992F83" w:rsidRDefault="00A02AA9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02/10/</w:t>
            </w:r>
            <w:r w:rsidR="00AC2A9D" w:rsidRPr="00992F83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AC2A9D" w:rsidRPr="00992F83" w:rsidTr="00DC4445">
        <w:trPr>
          <w:trHeight w:val="849"/>
          <w:jc w:val="center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009-217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2A9D" w:rsidRPr="00992F83" w:rsidRDefault="00AC2A9D" w:rsidP="003664B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 irregularidad relacionada con la omisión de sus funciones como abogado comisionado dentro de la Investigación Disciplinaria 01 de 2012, al remitir extemporáneamente a la Contraloría General de la República copia del expediente para que se investigara fiscalmente lo reprochado en la mencionada investigación</w:t>
            </w:r>
            <w:r w:rsidR="00992F83" w:rsidRPr="00992F8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5271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02</w:t>
            </w:r>
            <w:r w:rsidR="00A02AA9" w:rsidRPr="00992F83">
              <w:rPr>
                <w:rFonts w:ascii="Arial" w:hAnsi="Arial" w:cs="Arial"/>
                <w:sz w:val="14"/>
                <w:szCs w:val="14"/>
              </w:rPr>
              <w:t>/10/</w:t>
            </w:r>
            <w:r w:rsidRPr="00992F83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AC2A9D" w:rsidRPr="00992F83" w:rsidTr="00DC4445">
        <w:trPr>
          <w:trHeight w:val="701"/>
          <w:jc w:val="center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010-2017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2A9D" w:rsidRPr="00992F83" w:rsidRDefault="00AC2A9D" w:rsidP="003664B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 irregularidad relacionada con la no respuesta a un Derecho de petición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2A9D" w:rsidRPr="00992F83" w:rsidRDefault="00A02AA9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27/10/</w:t>
            </w:r>
            <w:r w:rsidR="00AC2A9D" w:rsidRPr="00992F83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</w:tbl>
    <w:p w:rsidR="00B35891" w:rsidRPr="00992F83" w:rsidRDefault="00C03DA2" w:rsidP="00EF4308">
      <w:pPr>
        <w:jc w:val="both"/>
        <w:rPr>
          <w:rFonts w:ascii="Arial" w:eastAsia="Calibri" w:hAnsi="Arial" w:cs="Arial"/>
          <w:b/>
          <w:sz w:val="14"/>
          <w:szCs w:val="14"/>
        </w:rPr>
      </w:pPr>
      <w:r w:rsidRPr="00992F83">
        <w:rPr>
          <w:rFonts w:ascii="Arial" w:eastAsia="Calibri" w:hAnsi="Arial" w:cs="Arial"/>
          <w:b/>
          <w:sz w:val="14"/>
          <w:szCs w:val="14"/>
        </w:rPr>
        <w:t>Fuente: Información Secretaria General</w:t>
      </w:r>
    </w:p>
    <w:tbl>
      <w:tblPr>
        <w:tblW w:w="890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207"/>
        <w:gridCol w:w="5654"/>
        <w:gridCol w:w="1685"/>
      </w:tblGrid>
      <w:tr w:rsidR="00AC2A9D" w:rsidRPr="00992F83" w:rsidTr="00C03DA2">
        <w:trPr>
          <w:trHeight w:val="380"/>
          <w:tblHeader/>
        </w:trPr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AC2A9D" w:rsidRPr="00992F83" w:rsidRDefault="00AC2A9D" w:rsidP="00B35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lastRenderedPageBreak/>
              <w:t xml:space="preserve">PROCESOS EN INVESTIGACION DISCIPLINARIA </w:t>
            </w:r>
          </w:p>
        </w:tc>
      </w:tr>
      <w:tr w:rsidR="00AC2A9D" w:rsidRPr="00992F83" w:rsidTr="00C03DA2">
        <w:trPr>
          <w:trHeight w:val="414"/>
          <w:tblHeader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AC2A9D" w:rsidRPr="00992F83" w:rsidRDefault="00AC2A9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2A9D" w:rsidRPr="00992F83" w:rsidRDefault="00AC2A9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No. De Expediente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C2A9D" w:rsidRPr="00992F83" w:rsidRDefault="00AC2A9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Hechos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C2A9D" w:rsidRPr="00992F83" w:rsidRDefault="00AC2A9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Prescripción</w:t>
            </w:r>
          </w:p>
        </w:tc>
      </w:tr>
      <w:tr w:rsidR="00AC2A9D" w:rsidRPr="00992F83" w:rsidTr="00DB3E54">
        <w:trPr>
          <w:trHeight w:val="45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2A9D" w:rsidRPr="00992F83" w:rsidRDefault="00AC2A9D" w:rsidP="00DC44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2A9D" w:rsidRPr="00992F83" w:rsidRDefault="00AC2A9D" w:rsidP="00DB3E54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002-2016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2A9D" w:rsidRPr="00992F83" w:rsidRDefault="00AC2A9D" w:rsidP="005271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Presunto daño por indebida manipulación al disco duro con placa de inventario 21823.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2A9D" w:rsidRPr="00992F83" w:rsidRDefault="00AC2A9D" w:rsidP="00A02A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30 </w:t>
            </w:r>
            <w:r w:rsidR="00A02AA9" w:rsidRPr="00992F83">
              <w:rPr>
                <w:rFonts w:ascii="Arial" w:hAnsi="Arial" w:cs="Arial"/>
                <w:sz w:val="14"/>
                <w:szCs w:val="14"/>
              </w:rPr>
              <w:t>/03/</w:t>
            </w:r>
            <w:r w:rsidRPr="00992F83">
              <w:rPr>
                <w:rFonts w:ascii="Arial" w:hAnsi="Arial" w:cs="Arial"/>
                <w:sz w:val="14"/>
                <w:szCs w:val="14"/>
              </w:rPr>
              <w:t xml:space="preserve"> 2021</w:t>
            </w:r>
          </w:p>
        </w:tc>
      </w:tr>
      <w:tr w:rsidR="00AC2A9D" w:rsidRPr="00992F83" w:rsidTr="00DB3E54">
        <w:trPr>
          <w:trHeight w:val="83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B3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008-2016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16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Presunta perdida de equipo de cómputo portátil  con placa de inventario 19023, mouse marca DELL óptico y cargador marca DELL</w:t>
            </w:r>
            <w:r w:rsidR="005E2DB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16 </w:t>
            </w:r>
            <w:r w:rsidR="00A02AA9"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/06/</w:t>
            </w: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2021</w:t>
            </w:r>
          </w:p>
        </w:tc>
      </w:tr>
      <w:tr w:rsidR="00AC2A9D" w:rsidRPr="00992F83" w:rsidTr="00DB3E54">
        <w:trPr>
          <w:trHeight w:val="83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B3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010-2016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16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Presuntas irregularidades presentadas en la no presentación del acta de entrega y el acta de entrega del cargo</w:t>
            </w:r>
            <w:r w:rsidR="005E2DB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14 </w:t>
            </w:r>
            <w:r w:rsidR="00A02AA9"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/07/ </w:t>
            </w: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2021</w:t>
            </w:r>
          </w:p>
        </w:tc>
      </w:tr>
      <w:tr w:rsidR="00AC2A9D" w:rsidRPr="00992F83" w:rsidTr="00DB3E54">
        <w:trPr>
          <w:trHeight w:val="92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B3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012-2016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16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Presuntas irregularidades presentadas en la no presentación del acta de entrega y el acta de entrega del cargo</w:t>
            </w:r>
            <w:r w:rsidR="005E2DB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15 </w:t>
            </w:r>
            <w:r w:rsidR="00A02AA9"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/07/</w:t>
            </w: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2021</w:t>
            </w:r>
          </w:p>
        </w:tc>
      </w:tr>
      <w:tr w:rsidR="00AC2A9D" w:rsidRPr="00992F83" w:rsidTr="00DC4445">
        <w:trPr>
          <w:trHeight w:val="39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013-2016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C2A9D" w:rsidRPr="00992F83" w:rsidRDefault="00AC2A9D" w:rsidP="00D16E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Presuntas irregularidades en el proceso de selección de mínima cuantía 024 de 2016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29 </w:t>
            </w:r>
            <w:r w:rsidR="00A02AA9" w:rsidRPr="00992F83">
              <w:rPr>
                <w:rFonts w:ascii="Arial" w:hAnsi="Arial" w:cs="Arial"/>
                <w:sz w:val="14"/>
                <w:szCs w:val="14"/>
              </w:rPr>
              <w:t>/08/</w:t>
            </w:r>
            <w:r w:rsidRPr="00992F8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C2A9D" w:rsidRPr="00992F83" w:rsidTr="00DC4445">
        <w:trPr>
          <w:trHeight w:val="71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014-2016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C2A9D" w:rsidRPr="00992F83" w:rsidRDefault="00AC2A9D" w:rsidP="00D16E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Presuntas irregularidades relacionadas con la solicitud extemporánea al Grupo de Financiera del Certificado del Registro Presupuestal para adición y prórroga del contrato de prestación de servicios 142 de 2016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29 </w:t>
            </w:r>
            <w:r w:rsidR="00A02AA9" w:rsidRPr="00992F83">
              <w:rPr>
                <w:rFonts w:ascii="Arial" w:hAnsi="Arial" w:cs="Arial"/>
                <w:sz w:val="14"/>
                <w:szCs w:val="14"/>
              </w:rPr>
              <w:t>/08/</w:t>
            </w:r>
            <w:r w:rsidRPr="00992F8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C2A9D" w:rsidRPr="00992F83" w:rsidTr="00DC4445">
        <w:trPr>
          <w:trHeight w:val="6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015-2016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16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Presuntas irregularidades relacionada</w:t>
            </w:r>
            <w:r w:rsidR="005E2DB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s con el cobro de incapacidades.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09 </w:t>
            </w:r>
            <w:r w:rsidR="00A02AA9"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/09/</w:t>
            </w: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2021</w:t>
            </w:r>
          </w:p>
        </w:tc>
      </w:tr>
      <w:tr w:rsidR="00AC2A9D" w:rsidRPr="00992F83" w:rsidTr="00DC4445">
        <w:trPr>
          <w:trHeight w:val="73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022-2016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C2A9D" w:rsidRPr="00992F83" w:rsidRDefault="00AC2A9D" w:rsidP="00D16E0A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Presuntas irregularidades relacionadas con la no publicación en el SECOP y en la Cámara de Comercio de los contratos 232 y 234 de 2016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="00A02AA9" w:rsidRPr="00992F83">
              <w:rPr>
                <w:rFonts w:ascii="Arial" w:hAnsi="Arial" w:cs="Arial"/>
                <w:sz w:val="14"/>
                <w:szCs w:val="14"/>
              </w:rPr>
              <w:t>/12/</w:t>
            </w:r>
            <w:r w:rsidRPr="00992F83">
              <w:rPr>
                <w:rFonts w:ascii="Arial" w:hAnsi="Arial" w:cs="Arial"/>
                <w:sz w:val="14"/>
                <w:szCs w:val="14"/>
              </w:rPr>
              <w:t xml:space="preserve"> 2021</w:t>
            </w:r>
          </w:p>
        </w:tc>
      </w:tr>
      <w:tr w:rsidR="00AC2A9D" w:rsidRPr="00992F83" w:rsidTr="00DC4445">
        <w:trPr>
          <w:trHeight w:val="6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17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026-2016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16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Presuntas irregularidades al recibir doble erogación</w:t>
            </w:r>
            <w:r w:rsidR="005E2DB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.</w:t>
            </w: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30 </w:t>
            </w:r>
            <w:r w:rsidR="00A02AA9"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/12/</w:t>
            </w: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2021</w:t>
            </w:r>
          </w:p>
        </w:tc>
      </w:tr>
      <w:tr w:rsidR="00AC2A9D" w:rsidRPr="00992F83" w:rsidTr="00DC4445">
        <w:trPr>
          <w:trHeight w:val="6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027- 2016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16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Presuntas irregularidades al recibir doble erogación</w:t>
            </w:r>
            <w:r w:rsidR="005E2DB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.</w:t>
            </w: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30 </w:t>
            </w:r>
            <w:r w:rsidR="00A02AA9"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/12/</w:t>
            </w: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2021</w:t>
            </w:r>
          </w:p>
        </w:tc>
      </w:tr>
      <w:tr w:rsidR="00AC2A9D" w:rsidRPr="00992F83" w:rsidTr="00DC4445">
        <w:trPr>
          <w:trHeight w:val="56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2A9D" w:rsidRPr="00992F83" w:rsidRDefault="00AC2A9D" w:rsidP="00DC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028-2016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16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Presuntas irregularidades al recibir doble erogación</w:t>
            </w:r>
            <w:r w:rsidR="005E2DB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.</w:t>
            </w: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2A9D" w:rsidRPr="00992F83" w:rsidRDefault="00AC2A9D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30 </w:t>
            </w:r>
            <w:r w:rsidR="00A02AA9"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/12/</w:t>
            </w: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2021</w:t>
            </w:r>
          </w:p>
        </w:tc>
      </w:tr>
    </w:tbl>
    <w:p w:rsidR="00C03DA2" w:rsidRPr="00C03DA2" w:rsidRDefault="00C03DA2" w:rsidP="00C03DA2">
      <w:pPr>
        <w:jc w:val="both"/>
        <w:rPr>
          <w:rFonts w:ascii="Arial" w:eastAsia="Calibri" w:hAnsi="Arial" w:cs="Arial"/>
          <w:b/>
          <w:sz w:val="14"/>
          <w:szCs w:val="14"/>
        </w:rPr>
      </w:pPr>
      <w:r w:rsidRPr="00C03DA2">
        <w:rPr>
          <w:rFonts w:ascii="Arial" w:eastAsia="Calibri" w:hAnsi="Arial" w:cs="Arial"/>
          <w:b/>
          <w:sz w:val="14"/>
          <w:szCs w:val="14"/>
        </w:rPr>
        <w:t>Fuente: Información Secretaria General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34"/>
        <w:gridCol w:w="5670"/>
        <w:gridCol w:w="1635"/>
      </w:tblGrid>
      <w:tr w:rsidR="00CF3B1D" w:rsidRPr="00992F83" w:rsidTr="00C03DA2">
        <w:trPr>
          <w:trHeight w:val="310"/>
          <w:tblHeader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F3B1D" w:rsidRPr="00992F83" w:rsidRDefault="00CF3B1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EN CIERRE DE INVESTIGACIÓN DISCIPLINARIA</w:t>
            </w:r>
          </w:p>
        </w:tc>
      </w:tr>
      <w:tr w:rsidR="00CF3B1D" w:rsidRPr="00992F83" w:rsidTr="00A02AA9">
        <w:trPr>
          <w:trHeight w:val="454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F3B1D" w:rsidRPr="00992F83" w:rsidRDefault="00CF3B1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3B1D" w:rsidRPr="00992F83" w:rsidRDefault="00CF3B1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No. De Expediente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F3B1D" w:rsidRPr="00992F83" w:rsidRDefault="00CF3B1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Hechos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F3B1D" w:rsidRPr="00992F83" w:rsidRDefault="00CF3B1D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Prescripción</w:t>
            </w:r>
          </w:p>
        </w:tc>
      </w:tr>
      <w:tr w:rsidR="00CF3B1D" w:rsidRPr="00992F83" w:rsidTr="00DC4445">
        <w:trPr>
          <w:trHeight w:val="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CF3B1D" w:rsidRPr="00992F83" w:rsidRDefault="00CF3B1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CF3B1D" w:rsidRPr="00992F83" w:rsidRDefault="00CF3B1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007-2016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CF3B1D" w:rsidRPr="00992F83" w:rsidRDefault="00CF3B1D" w:rsidP="00225840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Presuntas irregularidades con el pago indebido al Juzgado 11 Civil Municipal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CF3B1D" w:rsidRPr="00992F83" w:rsidRDefault="00CF3B1D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16 </w:t>
            </w:r>
            <w:r w:rsidR="00DC4445" w:rsidRPr="00992F83">
              <w:rPr>
                <w:rFonts w:ascii="Arial" w:hAnsi="Arial" w:cs="Arial"/>
                <w:sz w:val="14"/>
                <w:szCs w:val="14"/>
              </w:rPr>
              <w:t>/06/</w:t>
            </w:r>
            <w:r w:rsidRPr="00992F8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</w:tbl>
    <w:p w:rsidR="00C03DA2" w:rsidRPr="00992F83" w:rsidRDefault="00C03DA2" w:rsidP="00C03DA2">
      <w:pPr>
        <w:jc w:val="both"/>
        <w:rPr>
          <w:rFonts w:ascii="Arial" w:eastAsia="Calibri" w:hAnsi="Arial" w:cs="Arial"/>
          <w:b/>
          <w:sz w:val="14"/>
          <w:szCs w:val="14"/>
        </w:rPr>
      </w:pPr>
      <w:r w:rsidRPr="00992F83">
        <w:rPr>
          <w:rFonts w:ascii="Arial" w:eastAsia="Calibri" w:hAnsi="Arial" w:cs="Arial"/>
          <w:b/>
          <w:sz w:val="14"/>
          <w:szCs w:val="14"/>
        </w:rPr>
        <w:t>Fuente: Información Secretaria General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96"/>
        <w:gridCol w:w="2794"/>
        <w:gridCol w:w="1559"/>
        <w:gridCol w:w="1276"/>
        <w:gridCol w:w="1701"/>
      </w:tblGrid>
      <w:tr w:rsidR="003D2CF8" w:rsidRPr="00992F83" w:rsidTr="003D2CF8">
        <w:trPr>
          <w:trHeight w:val="348"/>
          <w:tblHeader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INHIBITORIOS</w:t>
            </w:r>
          </w:p>
        </w:tc>
      </w:tr>
      <w:tr w:rsidR="003D2CF8" w:rsidRPr="00992F83" w:rsidTr="00137622">
        <w:trPr>
          <w:trHeight w:val="20"/>
          <w:tblHeader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No. De Expediente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Hechos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Actuación procesal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Implicados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Prescripción</w:t>
            </w:r>
          </w:p>
        </w:tc>
      </w:tr>
      <w:tr w:rsidR="003D2CF8" w:rsidRPr="00992F83" w:rsidTr="00137622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CF8" w:rsidRPr="00992F83" w:rsidRDefault="003D2CF8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21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CF8" w:rsidRPr="00992F83" w:rsidRDefault="003D2CF8" w:rsidP="003D2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001-2017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CF8" w:rsidRPr="00992F83" w:rsidRDefault="003D2CF8" w:rsidP="00527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Presunta extralimitación de funci</w:t>
            </w:r>
            <w:r w:rsidR="005271B4"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ones por parte un</w:t>
            </w: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</w:t>
            </w:r>
            <w:r w:rsidR="005271B4"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Director de Función Pública.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CF8" w:rsidRPr="00992F83" w:rsidRDefault="003D2CF8" w:rsidP="00DC4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Auto Inhibitorio del 12/05/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2CF8" w:rsidRPr="00992F83" w:rsidRDefault="003D2CF8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CF8" w:rsidRPr="00992F83" w:rsidRDefault="003D2CF8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12 /05/2022</w:t>
            </w:r>
          </w:p>
        </w:tc>
      </w:tr>
      <w:tr w:rsidR="003D2CF8" w:rsidRPr="00992F83" w:rsidTr="00137622">
        <w:trPr>
          <w:trHeight w:val="101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CF8" w:rsidRPr="00992F83" w:rsidRDefault="003D2CF8" w:rsidP="003D2C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002-2017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CF8" w:rsidRPr="00992F83" w:rsidRDefault="005271B4" w:rsidP="005271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Queja “Contra Funcionario del Grupo de Servicio al Ciudadano Institucional, d</w:t>
            </w:r>
            <w:r w:rsidR="003D2CF8" w:rsidRPr="00992F83">
              <w:rPr>
                <w:rFonts w:ascii="Arial" w:hAnsi="Arial" w:cs="Arial"/>
                <w:sz w:val="14"/>
                <w:szCs w:val="14"/>
              </w:rPr>
              <w:t>el Departamento Admini</w:t>
            </w:r>
            <w:r w:rsidRPr="00992F83">
              <w:rPr>
                <w:rFonts w:ascii="Arial" w:hAnsi="Arial" w:cs="Arial"/>
                <w:sz w:val="14"/>
                <w:szCs w:val="14"/>
              </w:rPr>
              <w:t>strativo de la Función Pública</w:t>
            </w:r>
            <w:r w:rsidR="003D2CF8" w:rsidRPr="00992F83">
              <w:rPr>
                <w:rFonts w:ascii="Arial" w:hAnsi="Arial" w:cs="Arial"/>
                <w:sz w:val="14"/>
                <w:szCs w:val="14"/>
              </w:rPr>
              <w:t>”.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CF8" w:rsidRPr="00992F83" w:rsidRDefault="003D2CF8" w:rsidP="00DC44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Auto Inhibitorio del 12/05/2017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12/05/2022</w:t>
            </w:r>
          </w:p>
        </w:tc>
      </w:tr>
      <w:tr w:rsidR="003D2CF8" w:rsidRPr="00992F83" w:rsidTr="00137622">
        <w:trPr>
          <w:trHeight w:val="75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lastRenderedPageBreak/>
              <w:t>23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CF8" w:rsidRPr="00992F83" w:rsidRDefault="003D2CF8" w:rsidP="003D2C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007-2017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CF8" w:rsidRPr="00992F83" w:rsidRDefault="003D2CF8" w:rsidP="00DC44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 w:rsidRPr="00992F83">
              <w:rPr>
                <w:rFonts w:ascii="Arial" w:hAnsi="Arial" w:cs="Arial"/>
                <w:sz w:val="14"/>
                <w:szCs w:val="14"/>
              </w:rPr>
              <w:t>Haber violado la constitución, la ley contrariando todas las normas al violar los derechos de los ciudadanos aspirantes</w:t>
            </w:r>
            <w:bookmarkEnd w:id="1"/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CF8" w:rsidRPr="00992F83" w:rsidRDefault="003D2CF8" w:rsidP="00DC44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Auto Inhibitorio del 16/05/2017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16/05/2022</w:t>
            </w:r>
          </w:p>
        </w:tc>
      </w:tr>
    </w:tbl>
    <w:p w:rsidR="002621D6" w:rsidRPr="00992F83" w:rsidRDefault="002621D6" w:rsidP="002621D6">
      <w:pPr>
        <w:jc w:val="both"/>
        <w:rPr>
          <w:rFonts w:ascii="Arial" w:eastAsia="Calibri" w:hAnsi="Arial" w:cs="Arial"/>
          <w:b/>
          <w:sz w:val="14"/>
          <w:szCs w:val="14"/>
        </w:rPr>
      </w:pPr>
      <w:r w:rsidRPr="00992F83">
        <w:rPr>
          <w:rFonts w:ascii="Arial" w:eastAsia="Calibri" w:hAnsi="Arial" w:cs="Arial"/>
          <w:b/>
          <w:sz w:val="14"/>
          <w:szCs w:val="14"/>
        </w:rPr>
        <w:t>Fuente: Información Secretaria General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2835"/>
        <w:gridCol w:w="1559"/>
        <w:gridCol w:w="1276"/>
        <w:gridCol w:w="1701"/>
      </w:tblGrid>
      <w:tr w:rsidR="003D2CF8" w:rsidRPr="00992F83" w:rsidTr="00D16E0A">
        <w:trPr>
          <w:trHeight w:val="425"/>
          <w:tblHeader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PROCESOS ARCHIVADOS </w:t>
            </w:r>
          </w:p>
        </w:tc>
      </w:tr>
      <w:tr w:rsidR="003D2CF8" w:rsidRPr="00992F83" w:rsidTr="00137622">
        <w:trPr>
          <w:trHeight w:val="42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No. De Expediente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Hechos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Actuación procesal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Implicados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D2CF8" w:rsidRPr="00992F83" w:rsidRDefault="003D2CF8" w:rsidP="00D1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Prescripción</w:t>
            </w:r>
          </w:p>
        </w:tc>
      </w:tr>
      <w:tr w:rsidR="003D2CF8" w:rsidRPr="00992F83" w:rsidTr="00137622">
        <w:trPr>
          <w:trHeight w:val="11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004-2015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Presuntas irregularidades al no darle respuesta a la petición 20156000069511 del 27 de abril de 2015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C4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Apertura de indagación preliminar 4/05/2015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16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En averiguación de responsables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04/05/2020</w:t>
            </w:r>
          </w:p>
        </w:tc>
      </w:tr>
      <w:tr w:rsidR="003D2CF8" w:rsidRPr="00992F83" w:rsidTr="00137622">
        <w:trPr>
          <w:trHeight w:val="10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C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2CF8" w:rsidRPr="00992F83" w:rsidRDefault="003D2CF8" w:rsidP="00CF3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006-2015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2CF8" w:rsidRPr="00992F83" w:rsidRDefault="003D2CF8" w:rsidP="005E2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Presunta pérdida del equipo de cómputo identificado con el No. De inventario 19234 del DAFP.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2CF8" w:rsidRPr="00992F83" w:rsidRDefault="003D2CF8" w:rsidP="00DC4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Apertura de indagación preliminar 11/11/2015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2CF8" w:rsidRPr="00992F83" w:rsidRDefault="003D2CF8" w:rsidP="00D16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En averiguación de responsables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2CF8" w:rsidRPr="00992F83" w:rsidRDefault="003D2CF8" w:rsidP="00CF3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11/11/2020</w:t>
            </w:r>
          </w:p>
        </w:tc>
      </w:tr>
      <w:tr w:rsidR="003D2CF8" w:rsidRPr="00992F83" w:rsidTr="00137622">
        <w:trPr>
          <w:trHeight w:val="14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007-2015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</w:t>
            </w:r>
            <w:r w:rsidR="005271B4" w:rsidRPr="00992F83">
              <w:rPr>
                <w:rFonts w:ascii="Arial" w:hAnsi="Arial" w:cs="Arial"/>
                <w:sz w:val="14"/>
                <w:szCs w:val="14"/>
              </w:rPr>
              <w:t>to trato irre</w:t>
            </w:r>
            <w:r w:rsidR="005E2DBB">
              <w:rPr>
                <w:rFonts w:ascii="Arial" w:hAnsi="Arial" w:cs="Arial"/>
                <w:sz w:val="14"/>
                <w:szCs w:val="14"/>
              </w:rPr>
              <w:t>spetuoso de servidor público.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3D2C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Apertura indagación preliminar el    11/11/2015- apertura investigación disciplinaria el 29 /12/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5271B4" w:rsidP="00D16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Servidor Público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11/11/2020</w:t>
            </w:r>
          </w:p>
        </w:tc>
      </w:tr>
      <w:tr w:rsidR="003D2CF8" w:rsidRPr="00992F83" w:rsidTr="00137622">
        <w:trPr>
          <w:trHeight w:val="7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001-2016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 respuesta irregular a la petición No.20159000208942 del 12 de noviembre de 2015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3D2C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Apertura indagación preliminar del 28/03/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16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En averiguación de responsables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28/03/ 2021</w:t>
            </w:r>
          </w:p>
        </w:tc>
      </w:tr>
      <w:tr w:rsidR="003D2CF8" w:rsidRPr="00992F83" w:rsidTr="00137622">
        <w:trPr>
          <w:trHeight w:val="7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003-2016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Presunta </w:t>
            </w:r>
            <w:proofErr w:type="gramStart"/>
            <w:r w:rsidRPr="00992F83">
              <w:rPr>
                <w:rFonts w:ascii="Arial" w:hAnsi="Arial" w:cs="Arial"/>
                <w:sz w:val="14"/>
                <w:szCs w:val="14"/>
              </w:rPr>
              <w:t>perdida</w:t>
            </w:r>
            <w:proofErr w:type="gramEnd"/>
            <w:r w:rsidRPr="00992F83">
              <w:rPr>
                <w:rFonts w:ascii="Arial" w:hAnsi="Arial" w:cs="Arial"/>
                <w:sz w:val="14"/>
                <w:szCs w:val="14"/>
              </w:rPr>
              <w:t xml:space="preserve"> del equipo celular con placa de inventario No 21064 del DAFP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Apertura indagación preliminar del 30 /03/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En averiguación de responsables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30/03/2021</w:t>
            </w:r>
          </w:p>
        </w:tc>
      </w:tr>
      <w:tr w:rsidR="003D2CF8" w:rsidRPr="00992F83" w:rsidTr="00137622">
        <w:trPr>
          <w:trHeight w:val="9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004-2016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Presunto extravío de las actas de reunión de la Dirección de Empleo Público  de fechas 2 y 9 de febrero de 2016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3D2CF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Apertura indagación preliminar del 30 /03/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En averiguación de responsables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1376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30 /03/2021</w:t>
            </w:r>
          </w:p>
        </w:tc>
      </w:tr>
      <w:tr w:rsidR="003D2CF8" w:rsidRPr="00992F83" w:rsidTr="00137622">
        <w:trPr>
          <w:trHeight w:val="8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006-2016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Presunto daño del monitor de placa de inventario 20730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Apertura indagación preliminar del 30 /03/2016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En Averiguación de responsables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30 /03/2021</w:t>
            </w:r>
          </w:p>
        </w:tc>
      </w:tr>
      <w:tr w:rsidR="003D2CF8" w:rsidRPr="00992F83" w:rsidTr="00137622">
        <w:trPr>
          <w:trHeight w:val="9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009-2016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Presuntas irregularidades relacionadas con el daño al vehículo ELK829 del DAFP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Apertura indagación preliminar 16/06/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En averiguación de responsables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16/06/2021</w:t>
            </w:r>
          </w:p>
        </w:tc>
      </w:tr>
      <w:tr w:rsidR="003D2CF8" w:rsidRPr="00992F83" w:rsidTr="00137622">
        <w:trPr>
          <w:trHeight w:val="13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011-2016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Presuntas irregularidades relacionadas con el no pago </w:t>
            </w:r>
            <w:proofErr w:type="gramStart"/>
            <w:r w:rsidRPr="00992F83">
              <w:rPr>
                <w:rFonts w:ascii="Arial" w:hAnsi="Arial" w:cs="Arial"/>
                <w:sz w:val="14"/>
                <w:szCs w:val="14"/>
              </w:rPr>
              <w:t>del</w:t>
            </w:r>
            <w:proofErr w:type="gramEnd"/>
            <w:r w:rsidRPr="00992F83">
              <w:rPr>
                <w:rFonts w:ascii="Arial" w:hAnsi="Arial" w:cs="Arial"/>
                <w:sz w:val="14"/>
                <w:szCs w:val="14"/>
              </w:rPr>
              <w:t xml:space="preserve"> foto comparendo impuesto al vehículo de placas OBI913 de placas OBI913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3D2CF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Apertura indagación preliminar del 14/07/2016</w:t>
            </w:r>
          </w:p>
          <w:p w:rsidR="003D2CF8" w:rsidRPr="00992F83" w:rsidRDefault="003D2CF8" w:rsidP="003D2CF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Apertura investigación disciplinaria del 03 /02/2017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5271B4" w:rsidP="001376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Servidor Público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14 /07/2021</w:t>
            </w:r>
          </w:p>
        </w:tc>
      </w:tr>
      <w:tr w:rsidR="003D2CF8" w:rsidRPr="00992F83" w:rsidTr="00137622">
        <w:trPr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016-2016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Presunto no tramite oportuno al derecho de petición con radicado 20152060189652 del 06 de octubre de 2015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Apertura </w:t>
            </w:r>
            <w:r w:rsidR="005D3D11" w:rsidRPr="00992F83">
              <w:rPr>
                <w:rFonts w:ascii="Arial" w:hAnsi="Arial" w:cs="Arial"/>
                <w:sz w:val="14"/>
                <w:szCs w:val="14"/>
              </w:rPr>
              <w:t>de indagación preliminar del 09/09/</w:t>
            </w:r>
            <w:r w:rsidRPr="00992F83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En averiguación de responsables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09 /09/2021</w:t>
            </w:r>
          </w:p>
        </w:tc>
      </w:tr>
      <w:tr w:rsidR="003D2CF8" w:rsidRPr="00992F83" w:rsidTr="00137622">
        <w:trPr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C44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017-2016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Presunto no tramite oportuno al derecho de petición con radicado 201620600050152 del 23 de febrero de 2016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Apertura de indagación preliminar del 22 </w:t>
            </w:r>
            <w:r w:rsidR="005D3D11" w:rsidRPr="00992F83">
              <w:rPr>
                <w:rFonts w:ascii="Arial" w:hAnsi="Arial" w:cs="Arial"/>
                <w:sz w:val="14"/>
                <w:szCs w:val="14"/>
              </w:rPr>
              <w:t>/09/</w:t>
            </w:r>
            <w:r w:rsidRPr="00992F83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En averiguación de responsables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5D3D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22/09/2021</w:t>
            </w:r>
          </w:p>
        </w:tc>
      </w:tr>
      <w:tr w:rsidR="003D2CF8" w:rsidRPr="00992F83" w:rsidTr="005E2DBB">
        <w:trPr>
          <w:trHeight w:val="8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D253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019-2016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Presunta irregularidad relacionada con la ausencia injustificada a laboral el día 10 de octubre de 2016 por parte del servidor </w:t>
            </w:r>
            <w:r w:rsidR="00992F83">
              <w:rPr>
                <w:rFonts w:ascii="Arial" w:hAnsi="Arial" w:cs="Arial"/>
                <w:sz w:val="14"/>
                <w:szCs w:val="14"/>
              </w:rPr>
              <w:t>público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Apertura </w:t>
            </w:r>
            <w:r w:rsidR="005D3D11" w:rsidRPr="00992F83">
              <w:rPr>
                <w:rFonts w:ascii="Arial" w:hAnsi="Arial" w:cs="Arial"/>
                <w:sz w:val="14"/>
                <w:szCs w:val="14"/>
              </w:rPr>
              <w:t>de indagación preliminar del 31/10/</w:t>
            </w:r>
            <w:r w:rsidRPr="00992F83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992F83" w:rsidP="00992F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Servidor Público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31/10/2021</w:t>
            </w:r>
          </w:p>
        </w:tc>
      </w:tr>
      <w:tr w:rsidR="003D2CF8" w:rsidRPr="00992F83" w:rsidTr="00137622">
        <w:trPr>
          <w:trHeight w:val="9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D16E0A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029-2016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Presuntas inconsistencias del valor reportado en SIRECI  y la entregada  a la Contraloría respecto a los procesos judiciales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2CF8" w:rsidRPr="00992F83" w:rsidRDefault="003D2CF8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 xml:space="preserve">Apertura indagación preliminar  del 30 </w:t>
            </w:r>
            <w:r w:rsidR="005D3D11" w:rsidRPr="00992F83">
              <w:rPr>
                <w:rFonts w:ascii="Arial" w:hAnsi="Arial" w:cs="Arial"/>
                <w:sz w:val="14"/>
                <w:szCs w:val="14"/>
              </w:rPr>
              <w:t>/12/2016</w:t>
            </w:r>
            <w:r w:rsidRPr="00992F8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En averiguación de responsables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2CF8" w:rsidRPr="00992F83" w:rsidRDefault="003D2CF8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30/12/2021</w:t>
            </w:r>
          </w:p>
        </w:tc>
      </w:tr>
    </w:tbl>
    <w:p w:rsidR="00CF3545" w:rsidRPr="00992F83" w:rsidRDefault="00CF3545" w:rsidP="005D3D11">
      <w:pPr>
        <w:jc w:val="both"/>
        <w:rPr>
          <w:rFonts w:ascii="Arial" w:eastAsia="Calibri" w:hAnsi="Arial" w:cs="Arial"/>
          <w:b/>
          <w:sz w:val="14"/>
          <w:szCs w:val="14"/>
        </w:rPr>
      </w:pPr>
      <w:r w:rsidRPr="00992F83">
        <w:rPr>
          <w:rFonts w:ascii="Arial" w:eastAsia="Calibri" w:hAnsi="Arial" w:cs="Arial"/>
          <w:b/>
          <w:sz w:val="14"/>
          <w:szCs w:val="14"/>
        </w:rPr>
        <w:t>Fuente: Información Secretaria General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1442"/>
        <w:gridCol w:w="4536"/>
        <w:gridCol w:w="1887"/>
      </w:tblGrid>
      <w:tr w:rsidR="00CF3545" w:rsidRPr="00992F83" w:rsidTr="00992F83">
        <w:trPr>
          <w:tblHeader/>
          <w:jc w:val="center"/>
        </w:trPr>
        <w:tc>
          <w:tcPr>
            <w:tcW w:w="8266" w:type="dxa"/>
            <w:gridSpan w:val="4"/>
            <w:shd w:val="clear" w:color="auto" w:fill="E5DFEC" w:themeFill="accent4" w:themeFillTint="33"/>
          </w:tcPr>
          <w:p w:rsidR="00CF3545" w:rsidRPr="00992F83" w:rsidRDefault="00CF3545" w:rsidP="00CF35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2F83">
              <w:rPr>
                <w:rFonts w:ascii="Arial" w:hAnsi="Arial" w:cs="Arial"/>
                <w:b/>
                <w:sz w:val="14"/>
                <w:szCs w:val="14"/>
              </w:rPr>
              <w:t>PROCESOS QUE SE ENCUENTRAN EN CALIFICACION Y PARA PROYECCION DE AUTOS</w:t>
            </w:r>
          </w:p>
          <w:p w:rsidR="00CF3545" w:rsidRPr="00992F83" w:rsidRDefault="00CF3545" w:rsidP="00D16E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3545" w:rsidRPr="00992F83" w:rsidTr="00992F83">
        <w:trPr>
          <w:tblHeader/>
          <w:jc w:val="center"/>
        </w:trPr>
        <w:tc>
          <w:tcPr>
            <w:tcW w:w="401" w:type="dxa"/>
            <w:shd w:val="clear" w:color="auto" w:fill="E5DFEC" w:themeFill="accent4" w:themeFillTint="33"/>
          </w:tcPr>
          <w:p w:rsidR="00CF3545" w:rsidRPr="00992F83" w:rsidRDefault="00CF3545" w:rsidP="00D16E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2" w:type="dxa"/>
            <w:shd w:val="clear" w:color="auto" w:fill="E5DFEC" w:themeFill="accent4" w:themeFillTint="33"/>
          </w:tcPr>
          <w:p w:rsidR="00CF3545" w:rsidRPr="00992F83" w:rsidRDefault="00CF3545" w:rsidP="00D16E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2F83">
              <w:rPr>
                <w:rFonts w:ascii="Arial" w:hAnsi="Arial" w:cs="Arial"/>
                <w:b/>
                <w:sz w:val="14"/>
                <w:szCs w:val="14"/>
              </w:rPr>
              <w:t>No. De Expediente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CF3545" w:rsidRPr="00992F83" w:rsidRDefault="00CF3545" w:rsidP="00D16E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2F83">
              <w:rPr>
                <w:rFonts w:ascii="Arial" w:hAnsi="Arial" w:cs="Arial"/>
                <w:b/>
                <w:sz w:val="14"/>
                <w:szCs w:val="14"/>
              </w:rPr>
              <w:t>Hechos</w:t>
            </w:r>
          </w:p>
        </w:tc>
        <w:tc>
          <w:tcPr>
            <w:tcW w:w="1887" w:type="dxa"/>
            <w:shd w:val="clear" w:color="auto" w:fill="E5DFEC" w:themeFill="accent4" w:themeFillTint="33"/>
          </w:tcPr>
          <w:p w:rsidR="00CF3545" w:rsidRPr="00992F83" w:rsidRDefault="00CF3545" w:rsidP="00D16E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2F83">
              <w:rPr>
                <w:rFonts w:ascii="Arial" w:hAnsi="Arial" w:cs="Arial"/>
                <w:b/>
                <w:sz w:val="14"/>
                <w:szCs w:val="14"/>
              </w:rPr>
              <w:t>Prescripción</w:t>
            </w:r>
          </w:p>
        </w:tc>
      </w:tr>
      <w:tr w:rsidR="00CF3545" w:rsidRPr="00992F83" w:rsidTr="00992F83">
        <w:trPr>
          <w:jc w:val="center"/>
        </w:trPr>
        <w:tc>
          <w:tcPr>
            <w:tcW w:w="401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442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018-2016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CF3545" w:rsidRPr="00992F83" w:rsidRDefault="00CF3545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 materialización del riesgo denominado incumplimiento de disposiciones legales e institucionales ocasionado por  la publicación extemporánea de documentos contractuales en SECOP y en la Cámara de Comercio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24 /10/ 2021</w:t>
            </w:r>
          </w:p>
        </w:tc>
      </w:tr>
      <w:tr w:rsidR="00CF3545" w:rsidRPr="00992F83" w:rsidTr="00992F83">
        <w:trPr>
          <w:jc w:val="center"/>
        </w:trPr>
        <w:tc>
          <w:tcPr>
            <w:tcW w:w="401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442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020-2016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CF3545" w:rsidRPr="00992F83" w:rsidRDefault="00CF3545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Presuntas irregularidades relacionadas con la contestación extemporánea de PQRS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31 /10/ 2021</w:t>
            </w:r>
          </w:p>
        </w:tc>
      </w:tr>
      <w:tr w:rsidR="00CF3545" w:rsidRPr="00992F83" w:rsidTr="00992F83">
        <w:trPr>
          <w:jc w:val="center"/>
        </w:trPr>
        <w:tc>
          <w:tcPr>
            <w:tcW w:w="401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39</w:t>
            </w:r>
          </w:p>
        </w:tc>
        <w:tc>
          <w:tcPr>
            <w:tcW w:w="1442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021-2016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CF3545" w:rsidRPr="00992F83" w:rsidRDefault="00CF3545" w:rsidP="005E2DBB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Posibles irregularidades relacionadas con el incumplimiento de los compromisos concertados por parte de </w:t>
            </w:r>
            <w:r w:rsidR="008A107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un Servidor Público </w:t>
            </w: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con </w:t>
            </w:r>
            <w:r w:rsidR="008A107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una Dirección </w:t>
            </w:r>
            <w:r w:rsidR="005E2DB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Técnica.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28 /11/ 2021</w:t>
            </w:r>
          </w:p>
        </w:tc>
      </w:tr>
      <w:tr w:rsidR="00CF3545" w:rsidRPr="00992F83" w:rsidTr="00992F83">
        <w:trPr>
          <w:jc w:val="center"/>
        </w:trPr>
        <w:tc>
          <w:tcPr>
            <w:tcW w:w="401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40</w:t>
            </w:r>
          </w:p>
        </w:tc>
        <w:tc>
          <w:tcPr>
            <w:tcW w:w="1442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024-2016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CF3545" w:rsidRPr="00992F83" w:rsidRDefault="00CF3545" w:rsidP="005E2DBB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Presuntas irregularidades relacionadas con el siniestro del vehículo de placas IAN96M</w:t>
            </w:r>
            <w:r w:rsidR="005E2DB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.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26 /11/ 2021</w:t>
            </w:r>
          </w:p>
        </w:tc>
      </w:tr>
      <w:tr w:rsidR="00CF3545" w:rsidRPr="00992F83" w:rsidTr="00992F83">
        <w:trPr>
          <w:jc w:val="center"/>
        </w:trPr>
        <w:tc>
          <w:tcPr>
            <w:tcW w:w="401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41</w:t>
            </w:r>
          </w:p>
        </w:tc>
        <w:tc>
          <w:tcPr>
            <w:tcW w:w="1442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025-2016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CF3545" w:rsidRPr="00992F83" w:rsidRDefault="00CF3545" w:rsidP="005E2DBB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Presuntas irregularidades relacionadas con el incumplimiento de las responsabilidades propias de su cargo</w:t>
            </w:r>
            <w:r w:rsidR="005E2DB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.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26 /11/2021</w:t>
            </w:r>
          </w:p>
        </w:tc>
      </w:tr>
      <w:tr w:rsidR="00CF3545" w:rsidRPr="00992F83" w:rsidTr="00992F83">
        <w:trPr>
          <w:jc w:val="center"/>
        </w:trPr>
        <w:tc>
          <w:tcPr>
            <w:tcW w:w="401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442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023-2016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CF3545" w:rsidRPr="00992F83" w:rsidRDefault="00CF3545" w:rsidP="005E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2F83">
              <w:rPr>
                <w:rFonts w:ascii="Arial" w:hAnsi="Arial" w:cs="Arial"/>
                <w:sz w:val="14"/>
                <w:szCs w:val="14"/>
              </w:rPr>
              <w:t>Presuntas irregularidades relacionadas con el retiro injustificado del vehículo OBI370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CF3545" w:rsidRPr="00992F83" w:rsidRDefault="00CF3545" w:rsidP="00CF354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992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26 /12/ 2021</w:t>
            </w:r>
          </w:p>
        </w:tc>
      </w:tr>
    </w:tbl>
    <w:p w:rsidR="00C03DA2" w:rsidRPr="00992F83" w:rsidRDefault="00992F83" w:rsidP="00992F83">
      <w:pPr>
        <w:jc w:val="both"/>
        <w:rPr>
          <w:rFonts w:ascii="Arial" w:eastAsia="Calibri" w:hAnsi="Arial" w:cs="Arial"/>
          <w:b/>
          <w:sz w:val="14"/>
          <w:szCs w:val="14"/>
        </w:rPr>
      </w:pPr>
      <w:r>
        <w:rPr>
          <w:rFonts w:ascii="Arial" w:eastAsia="Calibri" w:hAnsi="Arial" w:cs="Arial"/>
          <w:b/>
          <w:sz w:val="14"/>
          <w:szCs w:val="14"/>
        </w:rPr>
        <w:t xml:space="preserve">       </w:t>
      </w:r>
      <w:r w:rsidR="003664BD" w:rsidRPr="00992F83">
        <w:rPr>
          <w:rFonts w:ascii="Arial" w:eastAsia="Calibri" w:hAnsi="Arial" w:cs="Arial"/>
          <w:b/>
          <w:sz w:val="14"/>
          <w:szCs w:val="14"/>
        </w:rPr>
        <w:t>F</w:t>
      </w:r>
      <w:r w:rsidR="00FB1E5A" w:rsidRPr="00992F83">
        <w:rPr>
          <w:rFonts w:ascii="Arial" w:eastAsia="Calibri" w:hAnsi="Arial" w:cs="Arial"/>
          <w:b/>
          <w:sz w:val="14"/>
          <w:szCs w:val="14"/>
        </w:rPr>
        <w:t xml:space="preserve">uente: Información Secretaria General </w:t>
      </w:r>
    </w:p>
    <w:p w:rsidR="00992F83" w:rsidRPr="00992F83" w:rsidRDefault="008A107F" w:rsidP="00EF4308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A </w:t>
      </w:r>
      <w:r w:rsidR="00404932">
        <w:rPr>
          <w:rFonts w:ascii="Arial" w:eastAsia="Calibri" w:hAnsi="Arial" w:cs="Arial"/>
          <w:szCs w:val="24"/>
        </w:rPr>
        <w:t>continuación,</w:t>
      </w:r>
      <w:r>
        <w:rPr>
          <w:rFonts w:ascii="Arial" w:eastAsia="Calibri" w:hAnsi="Arial" w:cs="Arial"/>
          <w:szCs w:val="24"/>
        </w:rPr>
        <w:t xml:space="preserve"> se detalle lo observado en cada uno de los ítems </w:t>
      </w:r>
      <w:r w:rsidR="00404932">
        <w:rPr>
          <w:rFonts w:ascii="Arial" w:eastAsia="Calibri" w:hAnsi="Arial" w:cs="Arial"/>
          <w:szCs w:val="24"/>
        </w:rPr>
        <w:t>antes enunciados:</w:t>
      </w:r>
    </w:p>
    <w:p w:rsidR="00F73485" w:rsidRPr="005009B8" w:rsidRDefault="00AC2A9D" w:rsidP="00EF4308">
      <w:pPr>
        <w:jc w:val="both"/>
        <w:rPr>
          <w:rFonts w:ascii="Arial" w:eastAsia="Calibri" w:hAnsi="Arial" w:cs="Arial"/>
          <w:b/>
          <w:szCs w:val="24"/>
        </w:rPr>
      </w:pPr>
      <w:r w:rsidRPr="005009B8">
        <w:rPr>
          <w:rFonts w:ascii="Arial" w:eastAsia="Calibri" w:hAnsi="Arial" w:cs="Arial"/>
          <w:b/>
          <w:szCs w:val="24"/>
        </w:rPr>
        <w:t xml:space="preserve">A. Estado </w:t>
      </w:r>
      <w:r w:rsidR="00DB3E54" w:rsidRPr="005009B8">
        <w:rPr>
          <w:rFonts w:ascii="Arial" w:eastAsia="Calibri" w:hAnsi="Arial" w:cs="Arial"/>
          <w:b/>
          <w:szCs w:val="24"/>
        </w:rPr>
        <w:t>de los procesos disciplinarios</w:t>
      </w:r>
    </w:p>
    <w:p w:rsidR="005B6B5C" w:rsidRDefault="008A107F" w:rsidP="00CF3B1D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DB3E54" w:rsidRPr="005009B8">
        <w:rPr>
          <w:rFonts w:ascii="Arial" w:hAnsi="Arial" w:cs="Arial"/>
          <w:szCs w:val="24"/>
        </w:rPr>
        <w:t xml:space="preserve">e acuerdo con la información remitida por </w:t>
      </w:r>
      <w:r w:rsidR="000E5A0C" w:rsidRPr="005009B8">
        <w:rPr>
          <w:rFonts w:ascii="Arial" w:hAnsi="Arial" w:cs="Arial"/>
          <w:szCs w:val="24"/>
        </w:rPr>
        <w:t>el Grupo de Control Disciplinario</w:t>
      </w:r>
      <w:r w:rsidR="00404932">
        <w:rPr>
          <w:rFonts w:ascii="Arial" w:hAnsi="Arial" w:cs="Arial"/>
          <w:szCs w:val="24"/>
        </w:rPr>
        <w:t xml:space="preserve"> Interno</w:t>
      </w:r>
      <w:r>
        <w:rPr>
          <w:rFonts w:ascii="Arial" w:hAnsi="Arial" w:cs="Arial"/>
          <w:szCs w:val="24"/>
        </w:rPr>
        <w:t xml:space="preserve">, en el periodo evaluado </w:t>
      </w:r>
      <w:r w:rsidR="000E5A0C" w:rsidRPr="005009B8">
        <w:rPr>
          <w:rFonts w:ascii="Arial" w:hAnsi="Arial" w:cs="Arial"/>
          <w:szCs w:val="24"/>
        </w:rPr>
        <w:t xml:space="preserve">se </w:t>
      </w:r>
      <w:r w:rsidR="0037302D" w:rsidRPr="005009B8">
        <w:rPr>
          <w:rFonts w:ascii="Arial" w:hAnsi="Arial" w:cs="Arial"/>
          <w:szCs w:val="24"/>
        </w:rPr>
        <w:t>ha</w:t>
      </w:r>
      <w:r>
        <w:rPr>
          <w:rFonts w:ascii="Arial" w:hAnsi="Arial" w:cs="Arial"/>
          <w:szCs w:val="24"/>
        </w:rPr>
        <w:t>n</w:t>
      </w:r>
      <w:r w:rsidR="00592B4A" w:rsidRPr="005009B8">
        <w:rPr>
          <w:rFonts w:ascii="Arial" w:hAnsi="Arial" w:cs="Arial"/>
          <w:szCs w:val="24"/>
        </w:rPr>
        <w:t xml:space="preserve"> tramitado </w:t>
      </w:r>
      <w:r w:rsidR="000E5A0C" w:rsidRPr="005009B8">
        <w:rPr>
          <w:rFonts w:ascii="Arial" w:hAnsi="Arial" w:cs="Arial"/>
          <w:szCs w:val="24"/>
        </w:rPr>
        <w:t xml:space="preserve">42 procesos </w:t>
      </w:r>
      <w:r w:rsidR="00D16E0A" w:rsidRPr="005009B8">
        <w:rPr>
          <w:rFonts w:ascii="Arial" w:hAnsi="Arial" w:cs="Arial"/>
          <w:szCs w:val="24"/>
        </w:rPr>
        <w:t xml:space="preserve">ordinarios (escritos) </w:t>
      </w:r>
      <w:r w:rsidR="000E5A0C" w:rsidRPr="005009B8">
        <w:rPr>
          <w:rFonts w:ascii="Arial" w:hAnsi="Arial" w:cs="Arial"/>
          <w:szCs w:val="24"/>
        </w:rPr>
        <w:t>en desarrollo de la Gestión Di</w:t>
      </w:r>
      <w:r w:rsidR="0037302D" w:rsidRPr="005009B8">
        <w:rPr>
          <w:rFonts w:ascii="Arial" w:hAnsi="Arial" w:cs="Arial"/>
          <w:szCs w:val="24"/>
        </w:rPr>
        <w:t>sciplinaria</w:t>
      </w:r>
      <w:r>
        <w:rPr>
          <w:rFonts w:ascii="Arial" w:hAnsi="Arial" w:cs="Arial"/>
          <w:szCs w:val="24"/>
        </w:rPr>
        <w:t>; los cuales se detallan en el siguiente cuadro</w:t>
      </w:r>
      <w:r w:rsidR="0037302D" w:rsidRPr="005009B8">
        <w:rPr>
          <w:rFonts w:ascii="Arial" w:hAnsi="Arial" w:cs="Arial"/>
          <w:szCs w:val="24"/>
        </w:rPr>
        <w:t>:</w:t>
      </w:r>
    </w:p>
    <w:p w:rsidR="00CF4C9F" w:rsidRDefault="00CF4C9F" w:rsidP="00CF3B1D">
      <w:pPr>
        <w:spacing w:line="240" w:lineRule="auto"/>
        <w:jc w:val="both"/>
        <w:rPr>
          <w:rFonts w:ascii="Arial" w:hAnsi="Arial" w:cs="Arial"/>
          <w:szCs w:val="24"/>
        </w:rPr>
      </w:pPr>
    </w:p>
    <w:p w:rsidR="00CF4C9F" w:rsidRDefault="00CF4C9F" w:rsidP="00CF3B1D">
      <w:pPr>
        <w:spacing w:line="240" w:lineRule="auto"/>
        <w:jc w:val="both"/>
        <w:rPr>
          <w:rFonts w:ascii="Arial" w:hAnsi="Arial" w:cs="Arial"/>
          <w:szCs w:val="24"/>
        </w:rPr>
      </w:pPr>
    </w:p>
    <w:p w:rsidR="00CF4C9F" w:rsidRPr="005009B8" w:rsidRDefault="00CF4C9F" w:rsidP="00CF3B1D">
      <w:pPr>
        <w:spacing w:line="240" w:lineRule="auto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9"/>
        <w:gridCol w:w="708"/>
        <w:gridCol w:w="851"/>
        <w:gridCol w:w="709"/>
        <w:gridCol w:w="708"/>
        <w:gridCol w:w="709"/>
        <w:gridCol w:w="850"/>
      </w:tblGrid>
      <w:tr w:rsidR="00B40CB7" w:rsidRPr="00CF4C9F" w:rsidTr="00CF4C9F">
        <w:trPr>
          <w:cantSplit/>
          <w:trHeight w:val="1545"/>
        </w:trPr>
        <w:tc>
          <w:tcPr>
            <w:tcW w:w="2127" w:type="dxa"/>
            <w:shd w:val="clear" w:color="auto" w:fill="365F91" w:themeFill="accent1" w:themeFillShade="BF"/>
            <w:vAlign w:val="center"/>
          </w:tcPr>
          <w:p w:rsidR="00B40CB7" w:rsidRPr="00CF4C9F" w:rsidRDefault="00B40CB7" w:rsidP="007D0F0B">
            <w:pPr>
              <w:jc w:val="center"/>
              <w:rPr>
                <w:b/>
                <w:i/>
                <w:color w:val="FFFFFF" w:themeColor="background1"/>
                <w:sz w:val="14"/>
                <w:szCs w:val="14"/>
              </w:rPr>
            </w:pPr>
            <w:r w:rsidRPr="00CF4C9F">
              <w:rPr>
                <w:b/>
                <w:i/>
                <w:color w:val="FFFFFF" w:themeColor="background1"/>
                <w:sz w:val="14"/>
                <w:szCs w:val="14"/>
              </w:rPr>
              <w:lastRenderedPageBreak/>
              <w:t>Etapa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  <w:textDirection w:val="btLr"/>
            <w:vAlign w:val="center"/>
          </w:tcPr>
          <w:p w:rsidR="00B40CB7" w:rsidRPr="00CF4C9F" w:rsidRDefault="00B40CB7" w:rsidP="00C4178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INDAGACION PRELIMINAR</w:t>
            </w:r>
          </w:p>
        </w:tc>
        <w:tc>
          <w:tcPr>
            <w:tcW w:w="709" w:type="dxa"/>
            <w:shd w:val="clear" w:color="auto" w:fill="76923C" w:themeFill="accent3" w:themeFillShade="BF"/>
            <w:textDirection w:val="btLr"/>
            <w:vAlign w:val="center"/>
          </w:tcPr>
          <w:p w:rsidR="00B40CB7" w:rsidRPr="00CF4C9F" w:rsidRDefault="00B40CB7" w:rsidP="00C4178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INVESTIGACION DISCIPLINARIA</w:t>
            </w:r>
          </w:p>
        </w:tc>
        <w:tc>
          <w:tcPr>
            <w:tcW w:w="708" w:type="dxa"/>
            <w:shd w:val="clear" w:color="auto" w:fill="943634" w:themeFill="accent2" w:themeFillShade="BF"/>
            <w:textDirection w:val="btLr"/>
            <w:vAlign w:val="center"/>
          </w:tcPr>
          <w:p w:rsidR="00B40CB7" w:rsidRPr="00CF4C9F" w:rsidRDefault="00B40CB7" w:rsidP="00C4178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EN CIERRE DE INVESTIGACION</w:t>
            </w:r>
          </w:p>
        </w:tc>
        <w:tc>
          <w:tcPr>
            <w:tcW w:w="851" w:type="dxa"/>
            <w:shd w:val="clear" w:color="auto" w:fill="B2A1C7" w:themeFill="accent4" w:themeFillTint="99"/>
            <w:textDirection w:val="btLr"/>
            <w:vAlign w:val="center"/>
          </w:tcPr>
          <w:p w:rsidR="00B40CB7" w:rsidRPr="00CF4C9F" w:rsidRDefault="00B40CB7" w:rsidP="00C4178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INHIBITORIOS</w:t>
            </w:r>
          </w:p>
        </w:tc>
        <w:tc>
          <w:tcPr>
            <w:tcW w:w="1417" w:type="dxa"/>
            <w:gridSpan w:val="2"/>
            <w:shd w:val="clear" w:color="auto" w:fill="31849B" w:themeFill="accent5" w:themeFillShade="BF"/>
            <w:textDirection w:val="btLr"/>
            <w:vAlign w:val="center"/>
          </w:tcPr>
          <w:p w:rsidR="00B40CB7" w:rsidRPr="00CF4C9F" w:rsidRDefault="00B40CB7" w:rsidP="00C4178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ARCHIVADOS</w:t>
            </w:r>
          </w:p>
        </w:tc>
        <w:tc>
          <w:tcPr>
            <w:tcW w:w="709" w:type="dxa"/>
            <w:shd w:val="clear" w:color="auto" w:fill="E36C0A" w:themeFill="accent6" w:themeFillShade="BF"/>
            <w:textDirection w:val="btLr"/>
            <w:vAlign w:val="center"/>
          </w:tcPr>
          <w:p w:rsidR="00B40CB7" w:rsidRPr="00CF4C9F" w:rsidRDefault="005862E1" w:rsidP="005862E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EN CALIFICACION </w:t>
            </w:r>
          </w:p>
        </w:tc>
        <w:tc>
          <w:tcPr>
            <w:tcW w:w="850" w:type="dxa"/>
            <w:vMerge w:val="restart"/>
            <w:shd w:val="clear" w:color="auto" w:fill="365F91" w:themeFill="accent1" w:themeFillShade="BF"/>
            <w:textDirection w:val="btLr"/>
          </w:tcPr>
          <w:p w:rsidR="00B40CB7" w:rsidRPr="00CF4C9F" w:rsidRDefault="00B40CB7" w:rsidP="00C4178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TOTAL</w:t>
            </w:r>
          </w:p>
        </w:tc>
      </w:tr>
      <w:tr w:rsidR="00B40CB7" w:rsidRPr="00CF4C9F" w:rsidTr="005862E1">
        <w:trPr>
          <w:trHeight w:val="427"/>
        </w:trPr>
        <w:tc>
          <w:tcPr>
            <w:tcW w:w="2127" w:type="dxa"/>
            <w:shd w:val="clear" w:color="auto" w:fill="365F91" w:themeFill="accent1" w:themeFillShade="BF"/>
            <w:vAlign w:val="center"/>
          </w:tcPr>
          <w:p w:rsidR="00B40CB7" w:rsidRPr="00CF4C9F" w:rsidRDefault="00B40CB7" w:rsidP="007D0F0B">
            <w:pPr>
              <w:jc w:val="center"/>
              <w:rPr>
                <w:b/>
                <w:i/>
                <w:sz w:val="14"/>
                <w:szCs w:val="14"/>
              </w:rPr>
            </w:pPr>
            <w:r w:rsidRPr="00CF4C9F">
              <w:rPr>
                <w:b/>
                <w:i/>
                <w:color w:val="FFFFFF" w:themeColor="background1"/>
                <w:sz w:val="14"/>
                <w:szCs w:val="14"/>
              </w:rPr>
              <w:t>Año del proceso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B40CB7" w:rsidRPr="00CF4C9F" w:rsidRDefault="00B40CB7" w:rsidP="00B40C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B40CB7" w:rsidRPr="00CF4C9F" w:rsidRDefault="00B40CB7" w:rsidP="00B40C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2017</w:t>
            </w:r>
          </w:p>
        </w:tc>
        <w:tc>
          <w:tcPr>
            <w:tcW w:w="709" w:type="dxa"/>
            <w:vMerge w:val="restart"/>
            <w:shd w:val="clear" w:color="auto" w:fill="76923C" w:themeFill="accent3" w:themeFillShade="BF"/>
            <w:vAlign w:val="center"/>
          </w:tcPr>
          <w:p w:rsidR="00B40CB7" w:rsidRPr="00CF4C9F" w:rsidRDefault="00B40CB7" w:rsidP="00B40C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2016</w:t>
            </w:r>
          </w:p>
        </w:tc>
        <w:tc>
          <w:tcPr>
            <w:tcW w:w="708" w:type="dxa"/>
            <w:vMerge w:val="restart"/>
            <w:shd w:val="clear" w:color="auto" w:fill="943634" w:themeFill="accent2" w:themeFillShade="BF"/>
            <w:vAlign w:val="center"/>
          </w:tcPr>
          <w:p w:rsidR="00B40CB7" w:rsidRPr="00CF4C9F" w:rsidRDefault="00B40CB7" w:rsidP="00B40C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2016</w:t>
            </w:r>
          </w:p>
        </w:tc>
        <w:tc>
          <w:tcPr>
            <w:tcW w:w="851" w:type="dxa"/>
            <w:vMerge w:val="restart"/>
            <w:shd w:val="clear" w:color="auto" w:fill="B2A1C7" w:themeFill="accent4" w:themeFillTint="99"/>
            <w:vAlign w:val="center"/>
          </w:tcPr>
          <w:p w:rsidR="00B40CB7" w:rsidRPr="00CF4C9F" w:rsidRDefault="00B40CB7" w:rsidP="00B40C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2017</w:t>
            </w:r>
          </w:p>
        </w:tc>
        <w:tc>
          <w:tcPr>
            <w:tcW w:w="709" w:type="dxa"/>
            <w:vMerge w:val="restart"/>
            <w:shd w:val="clear" w:color="auto" w:fill="31849B" w:themeFill="accent5" w:themeFillShade="BF"/>
            <w:vAlign w:val="center"/>
          </w:tcPr>
          <w:p w:rsidR="00B40CB7" w:rsidRPr="00CF4C9F" w:rsidRDefault="00B40CB7" w:rsidP="00B40C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2015</w:t>
            </w:r>
          </w:p>
        </w:tc>
        <w:tc>
          <w:tcPr>
            <w:tcW w:w="708" w:type="dxa"/>
            <w:vMerge w:val="restart"/>
            <w:shd w:val="clear" w:color="auto" w:fill="31849B" w:themeFill="accent5" w:themeFillShade="BF"/>
            <w:vAlign w:val="center"/>
          </w:tcPr>
          <w:p w:rsidR="00B40CB7" w:rsidRPr="00CF4C9F" w:rsidRDefault="00B40CB7" w:rsidP="00B40C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E36C0A" w:themeFill="accent6" w:themeFillShade="BF"/>
            <w:vAlign w:val="center"/>
          </w:tcPr>
          <w:p w:rsidR="00B40CB7" w:rsidRPr="00CF4C9F" w:rsidRDefault="00B40CB7" w:rsidP="00B40C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2016</w:t>
            </w:r>
          </w:p>
        </w:tc>
        <w:tc>
          <w:tcPr>
            <w:tcW w:w="850" w:type="dxa"/>
            <w:vMerge/>
            <w:shd w:val="clear" w:color="auto" w:fill="D99594" w:themeFill="accent2" w:themeFillTint="99"/>
          </w:tcPr>
          <w:p w:rsidR="00B40CB7" w:rsidRPr="00CF4C9F" w:rsidRDefault="00B40CB7" w:rsidP="00CF3B1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0CB7" w:rsidRPr="00CF4C9F" w:rsidTr="005862E1">
        <w:tc>
          <w:tcPr>
            <w:tcW w:w="2127" w:type="dxa"/>
            <w:shd w:val="clear" w:color="auto" w:fill="F2DBDB" w:themeFill="accent2" w:themeFillTint="33"/>
            <w:vAlign w:val="center"/>
          </w:tcPr>
          <w:p w:rsidR="00B40CB7" w:rsidRPr="00CF4C9F" w:rsidRDefault="00B40CB7" w:rsidP="007D0F0B">
            <w:pPr>
              <w:jc w:val="center"/>
              <w:rPr>
                <w:b/>
                <w:i/>
                <w:sz w:val="14"/>
                <w:szCs w:val="14"/>
              </w:rPr>
            </w:pPr>
            <w:r w:rsidRPr="00CF4C9F">
              <w:rPr>
                <w:b/>
                <w:i/>
                <w:sz w:val="14"/>
                <w:szCs w:val="14"/>
              </w:rPr>
              <w:t>Asunto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B40CB7" w:rsidRPr="00CF4C9F" w:rsidRDefault="00B40CB7" w:rsidP="00CF3B1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B40CB7" w:rsidRPr="00CF4C9F" w:rsidRDefault="00B40CB7" w:rsidP="00CF3B1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76923C" w:themeFill="accent3" w:themeFillShade="BF"/>
          </w:tcPr>
          <w:p w:rsidR="00B40CB7" w:rsidRPr="00CF4C9F" w:rsidRDefault="00B40CB7" w:rsidP="00CF3B1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943634" w:themeFill="accent2" w:themeFillShade="BF"/>
          </w:tcPr>
          <w:p w:rsidR="00B40CB7" w:rsidRPr="00CF4C9F" w:rsidRDefault="00B40CB7" w:rsidP="00CF3B1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B2A1C7" w:themeFill="accent4" w:themeFillTint="99"/>
          </w:tcPr>
          <w:p w:rsidR="00B40CB7" w:rsidRPr="00CF4C9F" w:rsidRDefault="00B40CB7" w:rsidP="00CF3B1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31849B" w:themeFill="accent5" w:themeFillShade="BF"/>
          </w:tcPr>
          <w:p w:rsidR="00B40CB7" w:rsidRPr="00CF4C9F" w:rsidRDefault="00B40CB7" w:rsidP="00CF3B1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31849B" w:themeFill="accent5" w:themeFillShade="BF"/>
          </w:tcPr>
          <w:p w:rsidR="00B40CB7" w:rsidRPr="00CF4C9F" w:rsidRDefault="00B40CB7" w:rsidP="00CF3B1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E36C0A" w:themeFill="accent6" w:themeFillShade="BF"/>
          </w:tcPr>
          <w:p w:rsidR="00B40CB7" w:rsidRPr="00CF4C9F" w:rsidRDefault="00B40CB7" w:rsidP="00CF3B1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40CB7" w:rsidRPr="00CF4C9F" w:rsidRDefault="00B40CB7" w:rsidP="00CF3B1D">
            <w:pPr>
              <w:jc w:val="both"/>
              <w:rPr>
                <w:sz w:val="14"/>
                <w:szCs w:val="14"/>
              </w:rPr>
            </w:pPr>
          </w:p>
        </w:tc>
      </w:tr>
      <w:tr w:rsidR="007D0F0B" w:rsidRPr="00CF4C9F" w:rsidTr="005862E1">
        <w:tc>
          <w:tcPr>
            <w:tcW w:w="2127" w:type="dxa"/>
            <w:shd w:val="clear" w:color="auto" w:fill="F2DBDB" w:themeFill="accent2" w:themeFillTint="33"/>
          </w:tcPr>
          <w:p w:rsidR="007D0F0B" w:rsidRPr="00CF4C9F" w:rsidRDefault="007D0F0B" w:rsidP="00CF3B1D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Reportes de Directores y/o Coordinador del Departamento por posible incumplimiento de los  servidores públicos a su cargo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D0F0B" w:rsidRPr="00CF4C9F" w:rsidRDefault="00137622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D0F0B" w:rsidRPr="00CF4C9F" w:rsidRDefault="00137622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7D0F0B" w:rsidRPr="00CF4C9F" w:rsidTr="005862E1">
        <w:tc>
          <w:tcPr>
            <w:tcW w:w="2127" w:type="dxa"/>
            <w:shd w:val="clear" w:color="auto" w:fill="F2DBDB" w:themeFill="accent2" w:themeFillTint="33"/>
          </w:tcPr>
          <w:p w:rsidR="007D0F0B" w:rsidRPr="00CF4C9F" w:rsidRDefault="007D0F0B" w:rsidP="00CF3B1D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Pérdida o Extravío de bienes del DAPF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7D0F0B" w:rsidRPr="00CF4C9F" w:rsidTr="005862E1">
        <w:tc>
          <w:tcPr>
            <w:tcW w:w="2127" w:type="dxa"/>
            <w:shd w:val="clear" w:color="auto" w:fill="F2DBDB" w:themeFill="accent2" w:themeFillTint="33"/>
          </w:tcPr>
          <w:p w:rsidR="007D0F0B" w:rsidRPr="00CF4C9F" w:rsidRDefault="007D0F0B" w:rsidP="00CF3B1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Daños en bienes del DAFP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D0F0B" w:rsidRPr="00CF4C9F" w:rsidRDefault="00137622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D0F0B" w:rsidRPr="00CF4C9F" w:rsidRDefault="00137622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7D0F0B" w:rsidRPr="00CF4C9F" w:rsidTr="005862E1">
        <w:tc>
          <w:tcPr>
            <w:tcW w:w="2127" w:type="dxa"/>
            <w:shd w:val="clear" w:color="auto" w:fill="F2DBDB" w:themeFill="accent2" w:themeFillTint="33"/>
          </w:tcPr>
          <w:p w:rsidR="007D0F0B" w:rsidRPr="00CF4C9F" w:rsidRDefault="007D0F0B" w:rsidP="00CF3B1D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Irregularidad en ausencia injustificada a laborar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7D0F0B" w:rsidRPr="00CF4C9F" w:rsidTr="005862E1">
        <w:tc>
          <w:tcPr>
            <w:tcW w:w="2127" w:type="dxa"/>
            <w:shd w:val="clear" w:color="auto" w:fill="F2DBDB" w:themeFill="accent2" w:themeFillTint="33"/>
          </w:tcPr>
          <w:p w:rsidR="007D0F0B" w:rsidRPr="00CF4C9F" w:rsidRDefault="007D0F0B" w:rsidP="00DC6AA1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No respuesta a un derecho de petición o respuesta irregular</w:t>
            </w:r>
            <w:r w:rsidR="005E2D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D0F0B" w:rsidRPr="00CF4C9F" w:rsidRDefault="007B621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D0F0B" w:rsidRPr="00CF4C9F" w:rsidRDefault="00137622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D0F0B" w:rsidRPr="00CF4C9F" w:rsidRDefault="007B6216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7D0F0B" w:rsidRPr="00CF4C9F" w:rsidTr="005862E1">
        <w:tc>
          <w:tcPr>
            <w:tcW w:w="2127" w:type="dxa"/>
            <w:shd w:val="clear" w:color="auto" w:fill="F2DBDB" w:themeFill="accent2" w:themeFillTint="33"/>
          </w:tcPr>
          <w:p w:rsidR="007D0F0B" w:rsidRPr="00CF4C9F" w:rsidRDefault="007D0F0B" w:rsidP="00CF3B1D">
            <w:pPr>
              <w:jc w:val="both"/>
              <w:rPr>
                <w:b/>
                <w:i/>
                <w:sz w:val="14"/>
                <w:szCs w:val="14"/>
                <w:u w:val="single"/>
              </w:rPr>
            </w:pPr>
            <w:r w:rsidRPr="00CF4C9F">
              <w:rPr>
                <w:rFonts w:ascii="Arial" w:eastAsia="Calibri" w:hAnsi="Arial" w:cs="Arial"/>
                <w:sz w:val="14"/>
                <w:szCs w:val="14"/>
              </w:rPr>
              <w:t>Doble erogación</w:t>
            </w:r>
            <w:r w:rsidR="005E2DBB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7D0F0B" w:rsidRPr="00CF4C9F" w:rsidTr="005862E1">
        <w:tc>
          <w:tcPr>
            <w:tcW w:w="2127" w:type="dxa"/>
            <w:shd w:val="clear" w:color="auto" w:fill="F2DBDB" w:themeFill="accent2" w:themeFillTint="33"/>
          </w:tcPr>
          <w:p w:rsidR="007D0F0B" w:rsidRPr="00CF4C9F" w:rsidRDefault="00B018A8" w:rsidP="00CF3B1D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Presuntas </w:t>
            </w:r>
            <w:r w:rsidR="007D0F0B" w:rsidRPr="00CF4C9F">
              <w:rPr>
                <w:rFonts w:ascii="Arial" w:eastAsia="Calibri" w:hAnsi="Arial" w:cs="Arial"/>
                <w:sz w:val="14"/>
                <w:szCs w:val="14"/>
              </w:rPr>
              <w:t>Irregularidades en Procesos de Contratación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(Publicación SECOP – CÁMARA DE COMERCIO, entre otros)</w:t>
            </w:r>
            <w:r w:rsidR="005E2DBB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7D0F0B" w:rsidRPr="00CF4C9F" w:rsidTr="005862E1">
        <w:tc>
          <w:tcPr>
            <w:tcW w:w="2127" w:type="dxa"/>
            <w:shd w:val="clear" w:color="auto" w:fill="F2DBDB" w:themeFill="accent2" w:themeFillTint="33"/>
          </w:tcPr>
          <w:p w:rsidR="007D0F0B" w:rsidRPr="00CF4C9F" w:rsidRDefault="007D0F0B" w:rsidP="00CF3B1D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CF4C9F">
              <w:rPr>
                <w:rFonts w:ascii="Arial" w:eastAsia="Calibri" w:hAnsi="Arial" w:cs="Arial"/>
                <w:sz w:val="14"/>
                <w:szCs w:val="14"/>
              </w:rPr>
              <w:t>Recobro de Incapacidades</w:t>
            </w:r>
            <w:r w:rsidR="005E2DBB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D0F0B" w:rsidRPr="00CF4C9F" w:rsidRDefault="00B40CB7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7D0F0B" w:rsidRPr="00CF4C9F" w:rsidTr="005862E1">
        <w:tc>
          <w:tcPr>
            <w:tcW w:w="2127" w:type="dxa"/>
            <w:shd w:val="clear" w:color="auto" w:fill="F2DBDB" w:themeFill="accent2" w:themeFillTint="33"/>
          </w:tcPr>
          <w:p w:rsidR="007D0F0B" w:rsidRPr="00CF4C9F" w:rsidRDefault="007D0F0B" w:rsidP="00CF3B1D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CF4C9F">
              <w:rPr>
                <w:rFonts w:ascii="Arial" w:eastAsia="Calibri" w:hAnsi="Arial" w:cs="Arial"/>
                <w:sz w:val="14"/>
                <w:szCs w:val="14"/>
              </w:rPr>
              <w:t>No presentación de documentos para el retiro de la Entidad</w:t>
            </w:r>
            <w:r w:rsidR="005E2DBB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D0F0B" w:rsidRPr="00CF4C9F" w:rsidRDefault="00611476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D0F0B" w:rsidRPr="00CF4C9F" w:rsidRDefault="00B40CB7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7D0F0B" w:rsidRPr="00CF4C9F" w:rsidTr="005862E1">
        <w:tc>
          <w:tcPr>
            <w:tcW w:w="2127" w:type="dxa"/>
            <w:shd w:val="clear" w:color="auto" w:fill="F2DBDB" w:themeFill="accent2" w:themeFillTint="33"/>
          </w:tcPr>
          <w:p w:rsidR="007D0F0B" w:rsidRPr="00CF4C9F" w:rsidRDefault="007D0F0B" w:rsidP="00CF3B1D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CF4C9F">
              <w:rPr>
                <w:rFonts w:ascii="Arial" w:eastAsia="Calibri" w:hAnsi="Arial" w:cs="Arial"/>
                <w:sz w:val="14"/>
                <w:szCs w:val="14"/>
              </w:rPr>
              <w:t>Trato irrespetuoso</w:t>
            </w:r>
            <w:r w:rsidR="005E2DBB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D0F0B" w:rsidRPr="00CF4C9F" w:rsidRDefault="00B40CB7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7D0F0B" w:rsidRPr="00CF4C9F" w:rsidTr="005862E1">
        <w:tc>
          <w:tcPr>
            <w:tcW w:w="2127" w:type="dxa"/>
            <w:shd w:val="clear" w:color="auto" w:fill="F2DBDB" w:themeFill="accent2" w:themeFillTint="33"/>
          </w:tcPr>
          <w:p w:rsidR="007D0F0B" w:rsidRPr="00CF4C9F" w:rsidRDefault="007D0F0B" w:rsidP="00CF3B1D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CF4C9F">
              <w:rPr>
                <w:rFonts w:ascii="Arial" w:eastAsia="Calibri" w:hAnsi="Arial" w:cs="Arial"/>
                <w:sz w:val="14"/>
                <w:szCs w:val="14"/>
              </w:rPr>
              <w:t>Extralimitación de funciones</w:t>
            </w:r>
            <w:r w:rsidR="005E2DBB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D0F0B" w:rsidRPr="00CF4C9F" w:rsidRDefault="000862D7" w:rsidP="005B6B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D0F0B" w:rsidRPr="00CF4C9F" w:rsidRDefault="00B40CB7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7B6216" w:rsidRPr="00CF4C9F" w:rsidTr="005862E1">
        <w:tc>
          <w:tcPr>
            <w:tcW w:w="2127" w:type="dxa"/>
            <w:shd w:val="clear" w:color="auto" w:fill="F2DBDB" w:themeFill="accent2" w:themeFillTint="33"/>
          </w:tcPr>
          <w:p w:rsidR="007B6216" w:rsidRPr="00CF4C9F" w:rsidRDefault="007B6216" w:rsidP="007B6216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CF4C9F">
              <w:rPr>
                <w:rFonts w:ascii="Arial" w:eastAsia="Calibri" w:hAnsi="Arial" w:cs="Arial"/>
                <w:sz w:val="14"/>
                <w:szCs w:val="14"/>
              </w:rPr>
              <w:t>Queja contra funcionario</w:t>
            </w:r>
            <w:r w:rsidR="005E2DBB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7B6216" w:rsidRPr="00CF4C9F" w:rsidTr="005862E1">
        <w:tc>
          <w:tcPr>
            <w:tcW w:w="2127" w:type="dxa"/>
            <w:shd w:val="clear" w:color="auto" w:fill="F2DBDB" w:themeFill="accent2" w:themeFillTint="33"/>
          </w:tcPr>
          <w:p w:rsidR="007B6216" w:rsidRPr="00CF4C9F" w:rsidRDefault="006603D8" w:rsidP="006603D8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Posible v</w:t>
            </w:r>
            <w:r w:rsidR="007B6216" w:rsidRPr="00CF4C9F">
              <w:rPr>
                <w:rFonts w:ascii="Arial" w:eastAsia="Calibri" w:hAnsi="Arial" w:cs="Arial"/>
                <w:sz w:val="14"/>
                <w:szCs w:val="14"/>
              </w:rPr>
              <w:t xml:space="preserve">iolación de las normas proceso de </w:t>
            </w:r>
            <w:proofErr w:type="spellStart"/>
            <w:r w:rsidR="007B6216" w:rsidRPr="00CF4C9F">
              <w:rPr>
                <w:rFonts w:ascii="Arial" w:eastAsia="Calibri" w:hAnsi="Arial" w:cs="Arial"/>
                <w:sz w:val="14"/>
                <w:szCs w:val="14"/>
              </w:rPr>
              <w:t>meritocracia</w:t>
            </w:r>
            <w:proofErr w:type="spellEnd"/>
            <w:r w:rsidR="005E2DBB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4C9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B6216" w:rsidRPr="00CF4C9F" w:rsidRDefault="007B6216" w:rsidP="007B6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7D0F0B" w:rsidRPr="00CF4C9F" w:rsidTr="005862E1">
        <w:tc>
          <w:tcPr>
            <w:tcW w:w="2127" w:type="dxa"/>
            <w:shd w:val="clear" w:color="auto" w:fill="8DB3E2" w:themeFill="text2" w:themeFillTint="66"/>
            <w:vAlign w:val="center"/>
          </w:tcPr>
          <w:p w:rsidR="007D0F0B" w:rsidRPr="00CF4C9F" w:rsidRDefault="007D0F0B" w:rsidP="00B40CB7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CF4C9F">
              <w:rPr>
                <w:rFonts w:ascii="Arial" w:eastAsia="Calibri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7D0F0B" w:rsidRPr="00CF4C9F" w:rsidRDefault="007D0F0B" w:rsidP="001376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137622" w:rsidRPr="00CF4C9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7D0F0B" w:rsidRPr="00CF4C9F" w:rsidRDefault="00137622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365F91" w:themeFill="accent1" w:themeFillShade="BF"/>
            <w:vAlign w:val="center"/>
          </w:tcPr>
          <w:p w:rsidR="007D0F0B" w:rsidRPr="00CF4C9F" w:rsidRDefault="007D0F0B" w:rsidP="005B6B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C9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42</w:t>
            </w:r>
          </w:p>
        </w:tc>
      </w:tr>
    </w:tbl>
    <w:p w:rsidR="003D3397" w:rsidRPr="00CF4C9F" w:rsidRDefault="00DD5EEA" w:rsidP="00CF3B1D">
      <w:pPr>
        <w:spacing w:line="240" w:lineRule="auto"/>
        <w:jc w:val="both"/>
        <w:rPr>
          <w:b/>
          <w:sz w:val="14"/>
          <w:szCs w:val="14"/>
        </w:rPr>
      </w:pPr>
      <w:r w:rsidRPr="00CF4C9F">
        <w:rPr>
          <w:b/>
          <w:sz w:val="14"/>
          <w:szCs w:val="14"/>
        </w:rPr>
        <w:t>Fuente: Información Secretaria General – papel de trabajo OCI</w:t>
      </w:r>
    </w:p>
    <w:p w:rsidR="00D16E0A" w:rsidRPr="005009B8" w:rsidRDefault="00CF4C9F" w:rsidP="00CF3B1D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Una vez analizada la información registrada en el cuadro anterior, </w:t>
      </w:r>
      <w:r w:rsidR="00D16E0A" w:rsidRPr="005009B8">
        <w:rPr>
          <w:rFonts w:ascii="Arial" w:hAnsi="Arial" w:cs="Arial"/>
          <w:szCs w:val="24"/>
        </w:rPr>
        <w:t xml:space="preserve">se </w:t>
      </w:r>
      <w:r>
        <w:rPr>
          <w:rFonts w:ascii="Arial" w:hAnsi="Arial" w:cs="Arial"/>
          <w:szCs w:val="24"/>
        </w:rPr>
        <w:t>concluye</w:t>
      </w:r>
      <w:r w:rsidR="00D16E0A" w:rsidRPr="005009B8">
        <w:rPr>
          <w:rFonts w:ascii="Arial" w:hAnsi="Arial" w:cs="Arial"/>
          <w:szCs w:val="24"/>
        </w:rPr>
        <w:t>:</w:t>
      </w:r>
      <w:r w:rsidR="0037302D" w:rsidRPr="005009B8">
        <w:rPr>
          <w:rFonts w:ascii="Arial" w:hAnsi="Arial" w:cs="Arial"/>
          <w:szCs w:val="24"/>
        </w:rPr>
        <w:t xml:space="preserve"> </w:t>
      </w:r>
    </w:p>
    <w:p w:rsidR="00D16E0A" w:rsidRPr="005009B8" w:rsidRDefault="00D16E0A" w:rsidP="00245D7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5009B8">
        <w:rPr>
          <w:rFonts w:ascii="Arial" w:hAnsi="Arial" w:cs="Arial"/>
          <w:szCs w:val="24"/>
        </w:rPr>
        <w:t xml:space="preserve">De la vigencia 2015 se procedió </w:t>
      </w:r>
      <w:r w:rsidR="00644450">
        <w:rPr>
          <w:rFonts w:ascii="Arial" w:hAnsi="Arial" w:cs="Arial"/>
          <w:szCs w:val="24"/>
        </w:rPr>
        <w:t>con e</w:t>
      </w:r>
      <w:r w:rsidRPr="005009B8">
        <w:rPr>
          <w:rFonts w:ascii="Arial" w:hAnsi="Arial" w:cs="Arial"/>
          <w:szCs w:val="24"/>
        </w:rPr>
        <w:t xml:space="preserve">l archivo de </w:t>
      </w:r>
      <w:r w:rsidR="00644450">
        <w:rPr>
          <w:rFonts w:ascii="Arial" w:hAnsi="Arial" w:cs="Arial"/>
          <w:szCs w:val="24"/>
        </w:rPr>
        <w:t>3 procesos.</w:t>
      </w:r>
      <w:r w:rsidRPr="005009B8">
        <w:rPr>
          <w:rFonts w:ascii="Arial" w:hAnsi="Arial" w:cs="Arial"/>
          <w:szCs w:val="24"/>
        </w:rPr>
        <w:t xml:space="preserve"> </w:t>
      </w:r>
    </w:p>
    <w:p w:rsidR="00011C17" w:rsidRPr="005009B8" w:rsidRDefault="00011C17" w:rsidP="00245D79">
      <w:pPr>
        <w:pStyle w:val="Prrafodelista"/>
        <w:spacing w:after="0" w:line="240" w:lineRule="auto"/>
        <w:jc w:val="both"/>
        <w:rPr>
          <w:rFonts w:ascii="Arial" w:hAnsi="Arial" w:cs="Arial"/>
          <w:szCs w:val="24"/>
        </w:rPr>
      </w:pPr>
    </w:p>
    <w:p w:rsidR="00DB3E54" w:rsidRDefault="00D16E0A" w:rsidP="00245D7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5009B8">
        <w:rPr>
          <w:rFonts w:ascii="Arial" w:hAnsi="Arial" w:cs="Arial"/>
          <w:szCs w:val="24"/>
        </w:rPr>
        <w:t>D</w:t>
      </w:r>
      <w:r w:rsidR="0037302D" w:rsidRPr="005009B8">
        <w:rPr>
          <w:rFonts w:ascii="Arial" w:hAnsi="Arial" w:cs="Arial"/>
          <w:szCs w:val="24"/>
        </w:rPr>
        <w:t>urante</w:t>
      </w:r>
      <w:r w:rsidR="00EC0E6D" w:rsidRPr="005009B8">
        <w:rPr>
          <w:rFonts w:ascii="Arial" w:hAnsi="Arial" w:cs="Arial"/>
          <w:szCs w:val="24"/>
        </w:rPr>
        <w:t xml:space="preserve"> </w:t>
      </w:r>
      <w:r w:rsidR="00644450">
        <w:rPr>
          <w:rFonts w:ascii="Arial" w:hAnsi="Arial" w:cs="Arial"/>
          <w:szCs w:val="24"/>
        </w:rPr>
        <w:t xml:space="preserve">el año </w:t>
      </w:r>
      <w:r w:rsidR="00EC0E6D" w:rsidRPr="005009B8">
        <w:rPr>
          <w:rFonts w:ascii="Arial" w:hAnsi="Arial" w:cs="Arial"/>
          <w:szCs w:val="24"/>
        </w:rPr>
        <w:t>2016</w:t>
      </w:r>
      <w:r w:rsidRPr="005009B8">
        <w:rPr>
          <w:rFonts w:ascii="Arial" w:hAnsi="Arial" w:cs="Arial"/>
          <w:szCs w:val="24"/>
        </w:rPr>
        <w:t xml:space="preserve">, se observa </w:t>
      </w:r>
      <w:r w:rsidR="00B018A8">
        <w:rPr>
          <w:rFonts w:ascii="Arial" w:hAnsi="Arial" w:cs="Arial"/>
          <w:szCs w:val="24"/>
        </w:rPr>
        <w:t xml:space="preserve">la apertura de </w:t>
      </w:r>
      <w:r w:rsidRPr="005009B8">
        <w:rPr>
          <w:rFonts w:ascii="Arial" w:hAnsi="Arial" w:cs="Arial"/>
          <w:szCs w:val="24"/>
        </w:rPr>
        <w:t>29 procesos que se encuentran en las diferentes etapas del procedimiento disciplinario</w:t>
      </w:r>
      <w:r w:rsidR="005862E1">
        <w:rPr>
          <w:rFonts w:ascii="Arial" w:hAnsi="Arial" w:cs="Arial"/>
          <w:szCs w:val="24"/>
        </w:rPr>
        <w:t>, de los cuales 10</w:t>
      </w:r>
      <w:r w:rsidR="00FB4D8F" w:rsidRPr="005009B8">
        <w:rPr>
          <w:rFonts w:ascii="Arial" w:hAnsi="Arial" w:cs="Arial"/>
          <w:szCs w:val="24"/>
        </w:rPr>
        <w:t xml:space="preserve"> ya se encuentran archivados.</w:t>
      </w:r>
      <w:r w:rsidR="00FB1746">
        <w:rPr>
          <w:rFonts w:ascii="Arial" w:hAnsi="Arial" w:cs="Arial"/>
          <w:szCs w:val="24"/>
        </w:rPr>
        <w:t xml:space="preserve"> </w:t>
      </w:r>
    </w:p>
    <w:p w:rsidR="00CF4C9F" w:rsidRDefault="00CF4C9F" w:rsidP="00CF4C9F">
      <w:pPr>
        <w:pStyle w:val="Prrafodelista"/>
        <w:spacing w:after="0" w:line="240" w:lineRule="auto"/>
        <w:jc w:val="both"/>
        <w:rPr>
          <w:rFonts w:ascii="Arial" w:hAnsi="Arial" w:cs="Arial"/>
          <w:szCs w:val="24"/>
        </w:rPr>
      </w:pPr>
    </w:p>
    <w:p w:rsidR="00EC0E6D" w:rsidRPr="00404932" w:rsidRDefault="00CF4C9F" w:rsidP="00245D7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Hasta el mes de octubre de la </w:t>
      </w:r>
      <w:r w:rsidRPr="00404932">
        <w:rPr>
          <w:rFonts w:ascii="Arial" w:hAnsi="Arial" w:cs="Arial"/>
          <w:szCs w:val="24"/>
        </w:rPr>
        <w:t xml:space="preserve">presente vigencia </w:t>
      </w:r>
      <w:r w:rsidR="00EC0E6D" w:rsidRPr="00404932">
        <w:rPr>
          <w:rFonts w:ascii="Arial" w:hAnsi="Arial" w:cs="Arial"/>
          <w:szCs w:val="24"/>
        </w:rPr>
        <w:t xml:space="preserve">se </w:t>
      </w:r>
      <w:r w:rsidR="00404932">
        <w:rPr>
          <w:rFonts w:ascii="Arial" w:hAnsi="Arial" w:cs="Arial"/>
          <w:szCs w:val="24"/>
        </w:rPr>
        <w:t xml:space="preserve">han </w:t>
      </w:r>
      <w:r w:rsidR="00EC0E6D" w:rsidRPr="00404932">
        <w:rPr>
          <w:rFonts w:ascii="Arial" w:hAnsi="Arial" w:cs="Arial"/>
          <w:szCs w:val="24"/>
        </w:rPr>
        <w:t>tramita</w:t>
      </w:r>
      <w:r w:rsidR="00404932">
        <w:rPr>
          <w:rFonts w:ascii="Arial" w:hAnsi="Arial" w:cs="Arial"/>
          <w:szCs w:val="24"/>
        </w:rPr>
        <w:t>do</w:t>
      </w:r>
      <w:r w:rsidR="00EC0E6D" w:rsidRPr="00404932">
        <w:rPr>
          <w:rFonts w:ascii="Arial" w:hAnsi="Arial" w:cs="Arial"/>
          <w:szCs w:val="24"/>
        </w:rPr>
        <w:t xml:space="preserve"> 10 procesos, de los </w:t>
      </w:r>
      <w:r w:rsidR="00404932" w:rsidRPr="00404932">
        <w:rPr>
          <w:rFonts w:ascii="Arial" w:hAnsi="Arial" w:cs="Arial"/>
          <w:szCs w:val="24"/>
        </w:rPr>
        <w:t>cuales</w:t>
      </w:r>
      <w:r w:rsidR="00404932">
        <w:rPr>
          <w:rFonts w:ascii="Arial" w:hAnsi="Arial" w:cs="Arial"/>
          <w:szCs w:val="24"/>
        </w:rPr>
        <w:t>,</w:t>
      </w:r>
      <w:r w:rsidR="00EC0E6D" w:rsidRPr="00404932">
        <w:rPr>
          <w:rFonts w:ascii="Arial" w:hAnsi="Arial" w:cs="Arial"/>
          <w:szCs w:val="24"/>
        </w:rPr>
        <w:t xml:space="preserve"> </w:t>
      </w:r>
      <w:r w:rsidR="00FD2FDD" w:rsidRPr="00404932">
        <w:rPr>
          <w:rFonts w:ascii="Arial" w:hAnsi="Arial" w:cs="Arial"/>
          <w:szCs w:val="24"/>
        </w:rPr>
        <w:t>al no encontrarse méritos</w:t>
      </w:r>
      <w:r w:rsidR="00404932">
        <w:rPr>
          <w:rFonts w:ascii="Arial" w:hAnsi="Arial" w:cs="Arial"/>
          <w:szCs w:val="24"/>
        </w:rPr>
        <w:t xml:space="preserve"> en 3 de ellos</w:t>
      </w:r>
      <w:r w:rsidR="00FD2FDD" w:rsidRPr="00404932">
        <w:rPr>
          <w:rFonts w:ascii="Arial" w:hAnsi="Arial" w:cs="Arial"/>
          <w:szCs w:val="24"/>
        </w:rPr>
        <w:t xml:space="preserve">, </w:t>
      </w:r>
      <w:r w:rsidR="00EC0E6D" w:rsidRPr="00404932">
        <w:rPr>
          <w:rFonts w:ascii="Arial" w:hAnsi="Arial" w:cs="Arial"/>
          <w:szCs w:val="24"/>
        </w:rPr>
        <w:t xml:space="preserve">se inhibieron de realizar </w:t>
      </w:r>
      <w:r w:rsidR="00F732ED" w:rsidRPr="00404932">
        <w:rPr>
          <w:rFonts w:ascii="Arial" w:hAnsi="Arial" w:cs="Arial"/>
          <w:szCs w:val="24"/>
        </w:rPr>
        <w:t>apertura de</w:t>
      </w:r>
      <w:r w:rsidR="00EC0E6D" w:rsidRPr="00404932">
        <w:rPr>
          <w:rFonts w:ascii="Arial" w:hAnsi="Arial" w:cs="Arial"/>
          <w:szCs w:val="24"/>
        </w:rPr>
        <w:t xml:space="preserve"> investigación </w:t>
      </w:r>
      <w:r w:rsidR="00FD2FDD" w:rsidRPr="00404932">
        <w:rPr>
          <w:rFonts w:ascii="Arial" w:hAnsi="Arial" w:cs="Arial"/>
          <w:szCs w:val="24"/>
        </w:rPr>
        <w:t xml:space="preserve">disciplinaria </w:t>
      </w:r>
      <w:r w:rsidR="00EC0E6D" w:rsidRPr="00404932">
        <w:rPr>
          <w:rFonts w:ascii="Arial" w:hAnsi="Arial" w:cs="Arial"/>
          <w:szCs w:val="24"/>
        </w:rPr>
        <w:t xml:space="preserve">y </w:t>
      </w:r>
      <w:r w:rsidR="00404932">
        <w:rPr>
          <w:rFonts w:ascii="Arial" w:hAnsi="Arial" w:cs="Arial"/>
          <w:szCs w:val="24"/>
        </w:rPr>
        <w:t xml:space="preserve">en </w:t>
      </w:r>
      <w:r w:rsidR="00EC0E6D" w:rsidRPr="00404932">
        <w:rPr>
          <w:rFonts w:ascii="Arial" w:hAnsi="Arial" w:cs="Arial"/>
          <w:szCs w:val="24"/>
        </w:rPr>
        <w:t xml:space="preserve">los 7 </w:t>
      </w:r>
      <w:r w:rsidR="00404932">
        <w:rPr>
          <w:rFonts w:ascii="Arial" w:hAnsi="Arial" w:cs="Arial"/>
          <w:szCs w:val="24"/>
        </w:rPr>
        <w:t xml:space="preserve">procesos </w:t>
      </w:r>
      <w:r w:rsidR="00EC0E6D" w:rsidRPr="00404932">
        <w:rPr>
          <w:rFonts w:ascii="Arial" w:hAnsi="Arial" w:cs="Arial"/>
          <w:szCs w:val="24"/>
        </w:rPr>
        <w:t xml:space="preserve">restantes se </w:t>
      </w:r>
      <w:r w:rsidR="00404932">
        <w:rPr>
          <w:rFonts w:ascii="Arial" w:hAnsi="Arial" w:cs="Arial"/>
          <w:szCs w:val="24"/>
        </w:rPr>
        <w:t xml:space="preserve">adelanta </w:t>
      </w:r>
      <w:r w:rsidR="00FD2FDD" w:rsidRPr="00404932">
        <w:rPr>
          <w:rFonts w:ascii="Arial" w:hAnsi="Arial" w:cs="Arial"/>
          <w:szCs w:val="24"/>
        </w:rPr>
        <w:t xml:space="preserve">etapa de </w:t>
      </w:r>
      <w:r w:rsidR="005862E1" w:rsidRPr="00404932">
        <w:rPr>
          <w:rFonts w:ascii="Arial" w:hAnsi="Arial" w:cs="Arial"/>
          <w:szCs w:val="24"/>
        </w:rPr>
        <w:t>Indagación preliminar</w:t>
      </w:r>
      <w:r w:rsidR="00EC0E6D" w:rsidRPr="00404932">
        <w:rPr>
          <w:rFonts w:ascii="Arial" w:hAnsi="Arial" w:cs="Arial"/>
          <w:szCs w:val="24"/>
        </w:rPr>
        <w:t>.</w:t>
      </w:r>
    </w:p>
    <w:p w:rsidR="00CF4C9F" w:rsidRPr="00CF4C9F" w:rsidRDefault="00CF4C9F" w:rsidP="00CF4C9F">
      <w:pPr>
        <w:pStyle w:val="Prrafodelista"/>
        <w:rPr>
          <w:rFonts w:ascii="Arial" w:hAnsi="Arial" w:cs="Arial"/>
          <w:szCs w:val="24"/>
        </w:rPr>
      </w:pPr>
    </w:p>
    <w:p w:rsidR="009165A6" w:rsidRPr="005009B8" w:rsidRDefault="00FD2FDD" w:rsidP="00245D7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Entre los </w:t>
      </w:r>
      <w:r w:rsidR="00EC0E6D" w:rsidRPr="005009B8">
        <w:rPr>
          <w:rFonts w:ascii="Arial" w:hAnsi="Arial" w:cs="Arial"/>
          <w:szCs w:val="24"/>
        </w:rPr>
        <w:t xml:space="preserve">principales asuntos por los cuales se </w:t>
      </w:r>
      <w:r w:rsidR="005862E1">
        <w:rPr>
          <w:rFonts w:ascii="Arial" w:hAnsi="Arial" w:cs="Arial"/>
          <w:szCs w:val="24"/>
        </w:rPr>
        <w:t>ha</w:t>
      </w:r>
      <w:r w:rsidR="00B018A8">
        <w:rPr>
          <w:rFonts w:ascii="Arial" w:hAnsi="Arial" w:cs="Arial"/>
          <w:szCs w:val="24"/>
        </w:rPr>
        <w:t xml:space="preserve"> </w:t>
      </w:r>
      <w:r w:rsidR="00EC0E6D" w:rsidRPr="005009B8">
        <w:rPr>
          <w:rFonts w:ascii="Arial" w:hAnsi="Arial" w:cs="Arial"/>
          <w:szCs w:val="24"/>
        </w:rPr>
        <w:t>inicia</w:t>
      </w:r>
      <w:r w:rsidR="005862E1">
        <w:rPr>
          <w:rFonts w:ascii="Arial" w:hAnsi="Arial" w:cs="Arial"/>
          <w:szCs w:val="24"/>
        </w:rPr>
        <w:t>do</w:t>
      </w:r>
      <w:r w:rsidR="00EC0E6D" w:rsidRPr="005009B8">
        <w:rPr>
          <w:rFonts w:ascii="Arial" w:hAnsi="Arial" w:cs="Arial"/>
          <w:szCs w:val="24"/>
        </w:rPr>
        <w:t xml:space="preserve"> </w:t>
      </w:r>
      <w:r w:rsidR="009165A6" w:rsidRPr="005009B8">
        <w:rPr>
          <w:rFonts w:ascii="Arial" w:hAnsi="Arial" w:cs="Arial"/>
          <w:szCs w:val="24"/>
        </w:rPr>
        <w:t>el procedimiento disciplinario</w:t>
      </w:r>
      <w:r w:rsidR="005862E1">
        <w:rPr>
          <w:rFonts w:ascii="Arial" w:hAnsi="Arial" w:cs="Arial"/>
          <w:szCs w:val="24"/>
        </w:rPr>
        <w:t>,</w:t>
      </w:r>
      <w:r w:rsidR="009165A6" w:rsidRPr="005009B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obedecen a</w:t>
      </w:r>
      <w:r w:rsidR="009165A6" w:rsidRPr="005009B8">
        <w:rPr>
          <w:rFonts w:ascii="Arial" w:hAnsi="Arial" w:cs="Arial"/>
          <w:szCs w:val="24"/>
        </w:rPr>
        <w:t xml:space="preserve">: </w:t>
      </w:r>
    </w:p>
    <w:p w:rsidR="009165A6" w:rsidRPr="005009B8" w:rsidRDefault="009165A6" w:rsidP="00245D79">
      <w:pPr>
        <w:pStyle w:val="Prrafodelista"/>
        <w:spacing w:after="0" w:line="240" w:lineRule="auto"/>
        <w:jc w:val="both"/>
        <w:rPr>
          <w:rFonts w:ascii="Arial" w:hAnsi="Arial" w:cs="Arial"/>
          <w:szCs w:val="24"/>
        </w:rPr>
      </w:pPr>
    </w:p>
    <w:p w:rsidR="00D16E0A" w:rsidRPr="005009B8" w:rsidRDefault="00EC0E6D" w:rsidP="00245D79">
      <w:pPr>
        <w:pStyle w:val="Prrafodelist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Cs w:val="24"/>
        </w:rPr>
      </w:pPr>
      <w:r w:rsidRPr="005009B8">
        <w:rPr>
          <w:rFonts w:ascii="Arial" w:hAnsi="Arial" w:cs="Arial"/>
          <w:szCs w:val="24"/>
        </w:rPr>
        <w:t>Reportes de Directores y/o Coordinador de</w:t>
      </w:r>
      <w:r w:rsidR="00FD2FDD">
        <w:rPr>
          <w:rFonts w:ascii="Arial" w:hAnsi="Arial" w:cs="Arial"/>
          <w:szCs w:val="24"/>
        </w:rPr>
        <w:t xml:space="preserve"> Función Pública </w:t>
      </w:r>
      <w:r w:rsidRPr="005009B8">
        <w:rPr>
          <w:rFonts w:ascii="Arial" w:hAnsi="Arial" w:cs="Arial"/>
          <w:szCs w:val="24"/>
        </w:rPr>
        <w:t xml:space="preserve">por posible incumplimiento de </w:t>
      </w:r>
      <w:r w:rsidR="00F732ED" w:rsidRPr="005009B8">
        <w:rPr>
          <w:rFonts w:ascii="Arial" w:hAnsi="Arial" w:cs="Arial"/>
          <w:szCs w:val="24"/>
        </w:rPr>
        <w:t>los servidores</w:t>
      </w:r>
      <w:r w:rsidRPr="005009B8">
        <w:rPr>
          <w:rFonts w:ascii="Arial" w:hAnsi="Arial" w:cs="Arial"/>
          <w:szCs w:val="24"/>
        </w:rPr>
        <w:t xml:space="preserve"> públicos a su cargo</w:t>
      </w:r>
      <w:r w:rsidR="009165A6" w:rsidRPr="005009B8">
        <w:rPr>
          <w:rFonts w:ascii="Arial" w:hAnsi="Arial" w:cs="Arial"/>
          <w:szCs w:val="24"/>
        </w:rPr>
        <w:t xml:space="preserve"> </w:t>
      </w:r>
      <w:r w:rsidR="00404932">
        <w:rPr>
          <w:rFonts w:ascii="Arial" w:hAnsi="Arial" w:cs="Arial"/>
          <w:szCs w:val="24"/>
        </w:rPr>
        <w:t xml:space="preserve">- </w:t>
      </w:r>
      <w:r w:rsidR="009165A6" w:rsidRPr="005009B8">
        <w:rPr>
          <w:rFonts w:ascii="Arial" w:hAnsi="Arial" w:cs="Arial"/>
          <w:b/>
          <w:i/>
          <w:szCs w:val="24"/>
        </w:rPr>
        <w:t>1</w:t>
      </w:r>
      <w:r w:rsidR="005862E1">
        <w:rPr>
          <w:rFonts w:ascii="Arial" w:hAnsi="Arial" w:cs="Arial"/>
          <w:b/>
          <w:i/>
          <w:szCs w:val="24"/>
        </w:rPr>
        <w:t>0</w:t>
      </w:r>
      <w:r w:rsidR="009165A6" w:rsidRPr="005009B8">
        <w:rPr>
          <w:rFonts w:ascii="Arial" w:hAnsi="Arial" w:cs="Arial"/>
          <w:b/>
          <w:i/>
          <w:szCs w:val="24"/>
        </w:rPr>
        <w:t xml:space="preserve"> procesos</w:t>
      </w:r>
    </w:p>
    <w:p w:rsidR="009165A6" w:rsidRPr="005009B8" w:rsidRDefault="009165A6" w:rsidP="00245D79">
      <w:pPr>
        <w:pStyle w:val="Prrafodelist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Cs w:val="24"/>
        </w:rPr>
      </w:pPr>
      <w:r w:rsidRPr="005009B8">
        <w:rPr>
          <w:rFonts w:ascii="Arial" w:hAnsi="Arial" w:cs="Arial"/>
          <w:szCs w:val="24"/>
        </w:rPr>
        <w:t xml:space="preserve">No respuesta a un derecho de petición o respuesta irregular </w:t>
      </w:r>
      <w:r w:rsidR="00404932">
        <w:rPr>
          <w:rFonts w:ascii="Arial" w:hAnsi="Arial" w:cs="Arial"/>
          <w:szCs w:val="24"/>
        </w:rPr>
        <w:t xml:space="preserve">- </w:t>
      </w:r>
      <w:r w:rsidR="005862E1" w:rsidRPr="005862E1">
        <w:rPr>
          <w:rFonts w:ascii="Arial" w:hAnsi="Arial" w:cs="Arial"/>
          <w:b/>
          <w:i/>
          <w:szCs w:val="24"/>
        </w:rPr>
        <w:t>6</w:t>
      </w:r>
      <w:r w:rsidRPr="005862E1">
        <w:rPr>
          <w:rFonts w:ascii="Arial" w:hAnsi="Arial" w:cs="Arial"/>
          <w:b/>
          <w:i/>
          <w:szCs w:val="24"/>
        </w:rPr>
        <w:t xml:space="preserve"> </w:t>
      </w:r>
      <w:r w:rsidRPr="005009B8">
        <w:rPr>
          <w:rFonts w:ascii="Arial" w:hAnsi="Arial" w:cs="Arial"/>
          <w:b/>
          <w:i/>
          <w:szCs w:val="24"/>
        </w:rPr>
        <w:t>procesos</w:t>
      </w:r>
    </w:p>
    <w:p w:rsidR="005862E1" w:rsidRDefault="009165A6" w:rsidP="005862E1">
      <w:pPr>
        <w:pStyle w:val="Prrafodelist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Cs w:val="24"/>
        </w:rPr>
      </w:pPr>
      <w:r w:rsidRPr="005009B8">
        <w:rPr>
          <w:rFonts w:ascii="Arial" w:hAnsi="Arial" w:cs="Arial"/>
          <w:szCs w:val="24"/>
        </w:rPr>
        <w:t xml:space="preserve">Daños en bienes de Función Pública </w:t>
      </w:r>
      <w:r w:rsidR="00404932">
        <w:rPr>
          <w:rFonts w:ascii="Arial" w:hAnsi="Arial" w:cs="Arial"/>
          <w:szCs w:val="24"/>
        </w:rPr>
        <w:t xml:space="preserve">- </w:t>
      </w:r>
      <w:r w:rsidR="005862E1" w:rsidRPr="005862E1">
        <w:rPr>
          <w:rFonts w:ascii="Arial" w:hAnsi="Arial" w:cs="Arial"/>
          <w:b/>
          <w:i/>
          <w:szCs w:val="24"/>
        </w:rPr>
        <w:t>6</w:t>
      </w:r>
      <w:r w:rsidRPr="005009B8">
        <w:rPr>
          <w:rFonts w:ascii="Arial" w:hAnsi="Arial" w:cs="Arial"/>
          <w:b/>
          <w:i/>
          <w:szCs w:val="24"/>
        </w:rPr>
        <w:t xml:space="preserve"> procesos</w:t>
      </w:r>
    </w:p>
    <w:p w:rsidR="005862E1" w:rsidRPr="005009B8" w:rsidRDefault="005862E1" w:rsidP="005862E1">
      <w:pPr>
        <w:pStyle w:val="Prrafodelist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Cs w:val="24"/>
        </w:rPr>
      </w:pPr>
      <w:r w:rsidRPr="005009B8">
        <w:rPr>
          <w:rFonts w:ascii="Arial" w:hAnsi="Arial" w:cs="Arial"/>
          <w:szCs w:val="24"/>
        </w:rPr>
        <w:t xml:space="preserve">Pérdida o Extravío de bienes de Función </w:t>
      </w:r>
      <w:r w:rsidR="00F732ED" w:rsidRPr="005009B8">
        <w:rPr>
          <w:rFonts w:ascii="Arial" w:hAnsi="Arial" w:cs="Arial"/>
          <w:szCs w:val="24"/>
        </w:rPr>
        <w:t xml:space="preserve">Pública </w:t>
      </w:r>
      <w:r w:rsidR="00404932">
        <w:rPr>
          <w:rFonts w:ascii="Arial" w:hAnsi="Arial" w:cs="Arial"/>
          <w:szCs w:val="24"/>
        </w:rPr>
        <w:t xml:space="preserve">- </w:t>
      </w:r>
      <w:r w:rsidRPr="005009B8">
        <w:rPr>
          <w:rFonts w:ascii="Arial" w:hAnsi="Arial" w:cs="Arial"/>
          <w:b/>
          <w:i/>
          <w:szCs w:val="24"/>
        </w:rPr>
        <w:t>5 procesos</w:t>
      </w:r>
    </w:p>
    <w:p w:rsidR="005862E1" w:rsidRPr="008F616F" w:rsidRDefault="005862E1" w:rsidP="005862E1">
      <w:pPr>
        <w:pStyle w:val="Prrafodelist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lastRenderedPageBreak/>
        <w:t xml:space="preserve">Doble </w:t>
      </w:r>
      <w:r w:rsidR="00F732ED">
        <w:rPr>
          <w:rFonts w:ascii="Arial" w:hAnsi="Arial" w:cs="Arial"/>
          <w:szCs w:val="24"/>
        </w:rPr>
        <w:t xml:space="preserve">Erogación </w:t>
      </w:r>
      <w:r w:rsidR="00404932">
        <w:rPr>
          <w:rFonts w:ascii="Arial" w:hAnsi="Arial" w:cs="Arial"/>
          <w:szCs w:val="24"/>
        </w:rPr>
        <w:t xml:space="preserve">- </w:t>
      </w:r>
      <w:r w:rsidRPr="008F616F">
        <w:rPr>
          <w:rFonts w:ascii="Arial" w:hAnsi="Arial" w:cs="Arial"/>
          <w:b/>
          <w:i/>
          <w:szCs w:val="24"/>
        </w:rPr>
        <w:t xml:space="preserve">3 procesos </w:t>
      </w:r>
    </w:p>
    <w:p w:rsidR="009165A6" w:rsidRDefault="001363A6" w:rsidP="005862E1">
      <w:pPr>
        <w:pStyle w:val="Prrafodelist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Cs w:val="24"/>
        </w:rPr>
      </w:pPr>
      <w:r w:rsidRPr="00644450">
        <w:rPr>
          <w:rFonts w:ascii="Arial" w:hAnsi="Arial" w:cs="Arial"/>
          <w:szCs w:val="24"/>
        </w:rPr>
        <w:t xml:space="preserve">Presuntas </w:t>
      </w:r>
      <w:r w:rsidR="005862E1" w:rsidRPr="00644450">
        <w:rPr>
          <w:rFonts w:ascii="Arial" w:hAnsi="Arial" w:cs="Arial"/>
          <w:szCs w:val="24"/>
        </w:rPr>
        <w:t>I</w:t>
      </w:r>
      <w:r w:rsidR="009165A6" w:rsidRPr="00644450">
        <w:rPr>
          <w:rFonts w:ascii="Arial" w:hAnsi="Arial" w:cs="Arial"/>
          <w:szCs w:val="24"/>
        </w:rPr>
        <w:t>rregularidades en procesos contractuales</w:t>
      </w:r>
      <w:r w:rsidR="00F52BBD" w:rsidRPr="00644450">
        <w:rPr>
          <w:rFonts w:ascii="Arial" w:hAnsi="Arial" w:cs="Arial"/>
          <w:szCs w:val="24"/>
        </w:rPr>
        <w:t xml:space="preserve"> -</w:t>
      </w:r>
      <w:r w:rsidR="00F52BBD">
        <w:rPr>
          <w:rFonts w:ascii="Arial" w:hAnsi="Arial" w:cs="Arial"/>
          <w:szCs w:val="24"/>
        </w:rPr>
        <w:t xml:space="preserve"> </w:t>
      </w:r>
      <w:r w:rsidR="005862E1">
        <w:rPr>
          <w:rFonts w:ascii="Arial" w:hAnsi="Arial" w:cs="Arial"/>
          <w:b/>
          <w:i/>
          <w:szCs w:val="24"/>
        </w:rPr>
        <w:t xml:space="preserve">3 </w:t>
      </w:r>
      <w:r w:rsidR="00F52BBD">
        <w:rPr>
          <w:rFonts w:ascii="Arial" w:hAnsi="Arial" w:cs="Arial"/>
          <w:b/>
          <w:i/>
          <w:szCs w:val="24"/>
        </w:rPr>
        <w:t xml:space="preserve">procesos </w:t>
      </w:r>
      <w:r w:rsidR="00F52BBD" w:rsidRPr="00F52BBD">
        <w:rPr>
          <w:rFonts w:ascii="Arial" w:hAnsi="Arial" w:cs="Arial"/>
          <w:szCs w:val="24"/>
        </w:rPr>
        <w:t xml:space="preserve">(No publicación SECOOP </w:t>
      </w:r>
      <w:r w:rsidR="00B018A8">
        <w:rPr>
          <w:rFonts w:ascii="Arial" w:hAnsi="Arial" w:cs="Arial"/>
          <w:szCs w:val="24"/>
        </w:rPr>
        <w:t xml:space="preserve">- </w:t>
      </w:r>
      <w:r w:rsidR="00F52BBD" w:rsidRPr="00F52BBD">
        <w:rPr>
          <w:rFonts w:ascii="Arial" w:hAnsi="Arial" w:cs="Arial"/>
          <w:szCs w:val="24"/>
        </w:rPr>
        <w:t>Cámara Comercio, entre otras)</w:t>
      </w:r>
    </w:p>
    <w:p w:rsidR="00D331C5" w:rsidRDefault="00D331C5" w:rsidP="00D331C5">
      <w:pPr>
        <w:pStyle w:val="Prrafodelista"/>
        <w:spacing w:after="0" w:line="240" w:lineRule="auto"/>
        <w:ind w:left="1134"/>
        <w:jc w:val="both"/>
        <w:rPr>
          <w:rFonts w:ascii="Arial" w:hAnsi="Arial" w:cs="Arial"/>
          <w:szCs w:val="24"/>
        </w:rPr>
      </w:pPr>
    </w:p>
    <w:p w:rsidR="00D331C5" w:rsidRDefault="00D331C5" w:rsidP="005862E1">
      <w:pPr>
        <w:pStyle w:val="Prrafodelist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Dentro de las demás causas (9) que han dado origen al proceso disciplinario, se encuentran el recobro de incapacidades y la extralimitación de funciones. </w:t>
      </w:r>
    </w:p>
    <w:p w:rsidR="00D331C5" w:rsidRDefault="00D331C5" w:rsidP="00D331C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C039C" w:rsidRDefault="00FA775A" w:rsidP="00245D7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Actualmente </w:t>
      </w:r>
      <w:r w:rsidR="00DD5EEA" w:rsidRPr="005009B8">
        <w:rPr>
          <w:rFonts w:ascii="Arial" w:hAnsi="Arial" w:cs="Arial"/>
          <w:szCs w:val="24"/>
        </w:rPr>
        <w:t xml:space="preserve">se encuentran </w:t>
      </w:r>
      <w:r>
        <w:rPr>
          <w:rFonts w:ascii="Arial" w:hAnsi="Arial" w:cs="Arial"/>
          <w:szCs w:val="24"/>
        </w:rPr>
        <w:t xml:space="preserve">activos </w:t>
      </w:r>
      <w:r w:rsidR="00DD5EEA" w:rsidRPr="005009B8">
        <w:rPr>
          <w:rFonts w:ascii="Arial" w:hAnsi="Arial" w:cs="Arial"/>
          <w:szCs w:val="24"/>
        </w:rPr>
        <w:t>25</w:t>
      </w:r>
      <w:r>
        <w:rPr>
          <w:rFonts w:ascii="Arial" w:hAnsi="Arial" w:cs="Arial"/>
          <w:szCs w:val="24"/>
        </w:rPr>
        <w:t xml:space="preserve"> </w:t>
      </w:r>
      <w:r w:rsidR="004C039C" w:rsidRPr="005009B8">
        <w:rPr>
          <w:rFonts w:ascii="Arial" w:hAnsi="Arial" w:cs="Arial"/>
          <w:szCs w:val="24"/>
        </w:rPr>
        <w:t xml:space="preserve">procesos, </w:t>
      </w:r>
      <w:r>
        <w:rPr>
          <w:rFonts w:ascii="Arial" w:hAnsi="Arial" w:cs="Arial"/>
          <w:szCs w:val="24"/>
        </w:rPr>
        <w:t xml:space="preserve">de los cuales </w:t>
      </w:r>
      <w:r w:rsidR="004C039C" w:rsidRPr="005009B8">
        <w:rPr>
          <w:rFonts w:ascii="Arial" w:hAnsi="Arial" w:cs="Arial"/>
          <w:szCs w:val="24"/>
        </w:rPr>
        <w:t>8 e</w:t>
      </w:r>
      <w:r>
        <w:rPr>
          <w:rFonts w:ascii="Arial" w:hAnsi="Arial" w:cs="Arial"/>
          <w:szCs w:val="24"/>
        </w:rPr>
        <w:t>stán e</w:t>
      </w:r>
      <w:r w:rsidR="004C039C" w:rsidRPr="005009B8">
        <w:rPr>
          <w:rFonts w:ascii="Arial" w:hAnsi="Arial" w:cs="Arial"/>
          <w:szCs w:val="24"/>
        </w:rPr>
        <w:t xml:space="preserve">n indagación </w:t>
      </w:r>
      <w:r w:rsidR="00D74139" w:rsidRPr="005009B8">
        <w:rPr>
          <w:rFonts w:ascii="Arial" w:hAnsi="Arial" w:cs="Arial"/>
          <w:szCs w:val="24"/>
        </w:rPr>
        <w:t>preliminar; 11</w:t>
      </w:r>
      <w:r w:rsidR="00DD5EEA" w:rsidRPr="005009B8">
        <w:rPr>
          <w:rFonts w:ascii="Arial" w:hAnsi="Arial" w:cs="Arial"/>
          <w:szCs w:val="24"/>
        </w:rPr>
        <w:t xml:space="preserve"> </w:t>
      </w:r>
      <w:r w:rsidR="004C039C" w:rsidRPr="005009B8">
        <w:rPr>
          <w:rFonts w:ascii="Arial" w:hAnsi="Arial" w:cs="Arial"/>
          <w:szCs w:val="24"/>
        </w:rPr>
        <w:t xml:space="preserve">en investigación disciplinaria; </w:t>
      </w:r>
      <w:r w:rsidR="008F616F" w:rsidRPr="005009B8">
        <w:rPr>
          <w:rFonts w:ascii="Arial" w:hAnsi="Arial" w:cs="Arial"/>
          <w:szCs w:val="24"/>
        </w:rPr>
        <w:t>1</w:t>
      </w:r>
      <w:r w:rsidR="008F616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en </w:t>
      </w:r>
      <w:r w:rsidR="004C039C" w:rsidRPr="005009B8">
        <w:rPr>
          <w:rFonts w:ascii="Arial" w:hAnsi="Arial" w:cs="Arial"/>
          <w:szCs w:val="24"/>
        </w:rPr>
        <w:t xml:space="preserve">cierre de investigación </w:t>
      </w:r>
      <w:r>
        <w:rPr>
          <w:rFonts w:ascii="Arial" w:hAnsi="Arial" w:cs="Arial"/>
          <w:szCs w:val="24"/>
        </w:rPr>
        <w:t xml:space="preserve">y </w:t>
      </w:r>
      <w:r w:rsidR="00D74139">
        <w:rPr>
          <w:rFonts w:ascii="Arial" w:hAnsi="Arial" w:cs="Arial"/>
          <w:szCs w:val="24"/>
        </w:rPr>
        <w:t>5</w:t>
      </w:r>
      <w:r w:rsidR="008F616F">
        <w:rPr>
          <w:rFonts w:ascii="Arial" w:hAnsi="Arial" w:cs="Arial"/>
          <w:szCs w:val="24"/>
        </w:rPr>
        <w:t xml:space="preserve"> en proyecto de calificación</w:t>
      </w:r>
      <w:r w:rsidR="004C039C" w:rsidRPr="005009B8">
        <w:rPr>
          <w:rFonts w:ascii="Arial" w:hAnsi="Arial" w:cs="Arial"/>
          <w:szCs w:val="24"/>
        </w:rPr>
        <w:t>.</w:t>
      </w:r>
    </w:p>
    <w:p w:rsidR="008432D9" w:rsidRPr="008432D9" w:rsidRDefault="008432D9" w:rsidP="008432D9">
      <w:pPr>
        <w:pStyle w:val="Prrafodelista"/>
        <w:rPr>
          <w:rFonts w:ascii="Arial" w:hAnsi="Arial" w:cs="Arial"/>
          <w:szCs w:val="24"/>
        </w:rPr>
      </w:pPr>
    </w:p>
    <w:p w:rsidR="008432D9" w:rsidRDefault="008432D9" w:rsidP="008432D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Durante el periodo en seguimiento </w:t>
      </w:r>
      <w:r w:rsidRPr="008432D9">
        <w:rPr>
          <w:rFonts w:ascii="Arial" w:hAnsi="Arial" w:cs="Arial"/>
          <w:szCs w:val="24"/>
        </w:rPr>
        <w:t xml:space="preserve">no se </w:t>
      </w:r>
      <w:r w:rsidR="00FB1746">
        <w:rPr>
          <w:rFonts w:ascii="Arial" w:hAnsi="Arial" w:cs="Arial"/>
          <w:szCs w:val="24"/>
        </w:rPr>
        <w:t xml:space="preserve">evidenciaron </w:t>
      </w:r>
      <w:r w:rsidRPr="008432D9">
        <w:rPr>
          <w:rFonts w:ascii="Arial" w:hAnsi="Arial" w:cs="Arial"/>
          <w:szCs w:val="24"/>
        </w:rPr>
        <w:t>procesos disc</w:t>
      </w:r>
      <w:r>
        <w:rPr>
          <w:rFonts w:ascii="Arial" w:hAnsi="Arial" w:cs="Arial"/>
          <w:szCs w:val="24"/>
        </w:rPr>
        <w:t>iplinarios en segunda instancia.</w:t>
      </w:r>
    </w:p>
    <w:p w:rsidR="008432D9" w:rsidRDefault="008432D9" w:rsidP="008432D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B40AC" w:rsidRDefault="006B40AC" w:rsidP="008432D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32D9">
        <w:rPr>
          <w:rFonts w:ascii="Arial" w:hAnsi="Arial" w:cs="Arial"/>
          <w:szCs w:val="24"/>
        </w:rPr>
        <w:t xml:space="preserve">De otra parte, la Oficina de Control Interno </w:t>
      </w:r>
      <w:r w:rsidR="00011C17" w:rsidRPr="008432D9">
        <w:rPr>
          <w:rFonts w:ascii="Arial" w:hAnsi="Arial" w:cs="Arial"/>
          <w:szCs w:val="24"/>
        </w:rPr>
        <w:t>seleccio</w:t>
      </w:r>
      <w:r w:rsidR="004A6D61">
        <w:rPr>
          <w:rFonts w:ascii="Arial" w:hAnsi="Arial" w:cs="Arial"/>
          <w:szCs w:val="24"/>
        </w:rPr>
        <w:t>na de manera aleatoria la revisi</w:t>
      </w:r>
      <w:r w:rsidR="00011C17" w:rsidRPr="008432D9">
        <w:rPr>
          <w:rFonts w:ascii="Arial" w:hAnsi="Arial" w:cs="Arial"/>
          <w:szCs w:val="24"/>
        </w:rPr>
        <w:t>ó</w:t>
      </w:r>
      <w:r w:rsidR="004A6D61">
        <w:rPr>
          <w:rFonts w:ascii="Arial" w:hAnsi="Arial" w:cs="Arial"/>
          <w:szCs w:val="24"/>
        </w:rPr>
        <w:t>n</w:t>
      </w:r>
      <w:r w:rsidR="00011C17" w:rsidRPr="008432D9">
        <w:rPr>
          <w:rFonts w:ascii="Arial" w:hAnsi="Arial" w:cs="Arial"/>
          <w:szCs w:val="24"/>
        </w:rPr>
        <w:t xml:space="preserve"> de 8 expedientes de carácter no reservado, </w:t>
      </w:r>
      <w:r w:rsidR="00FB1746">
        <w:rPr>
          <w:rFonts w:ascii="Arial" w:hAnsi="Arial" w:cs="Arial"/>
          <w:szCs w:val="24"/>
        </w:rPr>
        <w:t xml:space="preserve">con el fin de realizar seguimiento a la gestión adelantada </w:t>
      </w:r>
      <w:r w:rsidR="004A6D61">
        <w:rPr>
          <w:rFonts w:ascii="Arial" w:hAnsi="Arial" w:cs="Arial"/>
          <w:szCs w:val="24"/>
        </w:rPr>
        <w:t xml:space="preserve">por </w:t>
      </w:r>
      <w:r w:rsidR="004A6D61" w:rsidRPr="008432D9">
        <w:rPr>
          <w:rFonts w:ascii="Arial" w:hAnsi="Arial" w:cs="Arial"/>
          <w:szCs w:val="24"/>
        </w:rPr>
        <w:t>el</w:t>
      </w:r>
      <w:r w:rsidR="004A6D61">
        <w:rPr>
          <w:rFonts w:ascii="Arial" w:hAnsi="Arial" w:cs="Arial"/>
          <w:szCs w:val="24"/>
        </w:rPr>
        <w:t xml:space="preserve"> </w:t>
      </w:r>
      <w:r w:rsidRPr="008432D9">
        <w:rPr>
          <w:rFonts w:ascii="Arial" w:hAnsi="Arial" w:cs="Arial"/>
          <w:szCs w:val="24"/>
        </w:rPr>
        <w:t>Grupo de Control Disciplinario Interno</w:t>
      </w:r>
      <w:r w:rsidR="004A6D61">
        <w:rPr>
          <w:rFonts w:ascii="Arial" w:hAnsi="Arial" w:cs="Arial"/>
          <w:szCs w:val="24"/>
        </w:rPr>
        <w:t>; en el siguiente cuadro se relacionan las actuaciones observadas en cada uno de los procesos:</w:t>
      </w:r>
    </w:p>
    <w:p w:rsidR="008432D9" w:rsidRPr="008432D9" w:rsidRDefault="008432D9" w:rsidP="008432D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E0829" w:rsidRDefault="006D1199" w:rsidP="006B40AC">
      <w:pPr>
        <w:spacing w:line="240" w:lineRule="auto"/>
        <w:jc w:val="both"/>
        <w:rPr>
          <w:b/>
          <w:sz w:val="14"/>
          <w:szCs w:val="14"/>
        </w:rPr>
      </w:pPr>
      <w:r w:rsidRPr="006D1199">
        <w:rPr>
          <w:noProof/>
          <w:lang w:eastAsia="es-CO"/>
        </w:rPr>
        <w:drawing>
          <wp:inline distT="0" distB="0" distL="0" distR="0" wp14:anchorId="07533167" wp14:editId="670F144F">
            <wp:extent cx="5611884" cy="3317132"/>
            <wp:effectExtent l="0" t="0" r="8255" b="0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74" cy="333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61" w:rsidRPr="00D1385E" w:rsidRDefault="00D1385E" w:rsidP="006B40AC">
      <w:pPr>
        <w:spacing w:line="240" w:lineRule="auto"/>
        <w:jc w:val="both"/>
      </w:pPr>
      <w:r>
        <w:rPr>
          <w:b/>
          <w:sz w:val="14"/>
          <w:szCs w:val="14"/>
        </w:rPr>
        <w:t xml:space="preserve">Fuente: </w:t>
      </w:r>
      <w:r w:rsidR="004A6D61" w:rsidRPr="004A6D61">
        <w:rPr>
          <w:b/>
          <w:sz w:val="14"/>
          <w:szCs w:val="14"/>
        </w:rPr>
        <w:t>Papeles de trabajo OCI</w:t>
      </w:r>
    </w:p>
    <w:p w:rsidR="004C039C" w:rsidRPr="005009B8" w:rsidRDefault="004A6D61" w:rsidP="00CF3B1D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concluye en este seguimiento que los procesos </w:t>
      </w:r>
      <w:r w:rsidR="004C039C" w:rsidRPr="005009B8">
        <w:rPr>
          <w:rFonts w:ascii="Arial" w:hAnsi="Arial" w:cs="Arial"/>
          <w:szCs w:val="24"/>
        </w:rPr>
        <w:t>se tramitaron en cumplimie</w:t>
      </w:r>
      <w:r w:rsidR="00245D79" w:rsidRPr="005009B8">
        <w:rPr>
          <w:rFonts w:ascii="Arial" w:hAnsi="Arial" w:cs="Arial"/>
          <w:szCs w:val="24"/>
        </w:rPr>
        <w:t>nto de la normatividad vigente</w:t>
      </w:r>
      <w:r>
        <w:rPr>
          <w:rFonts w:ascii="Arial" w:hAnsi="Arial" w:cs="Arial"/>
          <w:szCs w:val="24"/>
        </w:rPr>
        <w:t xml:space="preserve"> y se </w:t>
      </w:r>
      <w:r w:rsidR="00245D79" w:rsidRPr="005009B8">
        <w:rPr>
          <w:rFonts w:ascii="Arial" w:hAnsi="Arial" w:cs="Arial"/>
          <w:szCs w:val="24"/>
        </w:rPr>
        <w:t xml:space="preserve">encuentran archivados en dos </w:t>
      </w:r>
      <w:r>
        <w:rPr>
          <w:rFonts w:ascii="Arial" w:hAnsi="Arial" w:cs="Arial"/>
          <w:szCs w:val="24"/>
        </w:rPr>
        <w:t xml:space="preserve">(2) </w:t>
      </w:r>
      <w:r w:rsidR="00245D79" w:rsidRPr="005009B8">
        <w:rPr>
          <w:rFonts w:ascii="Arial" w:hAnsi="Arial" w:cs="Arial"/>
          <w:szCs w:val="24"/>
        </w:rPr>
        <w:t xml:space="preserve">cuadernos </w:t>
      </w:r>
      <w:r>
        <w:rPr>
          <w:rFonts w:ascii="Arial" w:hAnsi="Arial" w:cs="Arial"/>
          <w:szCs w:val="24"/>
        </w:rPr>
        <w:t>(</w:t>
      </w:r>
      <w:r w:rsidR="00245D79" w:rsidRPr="005009B8">
        <w:rPr>
          <w:rFonts w:ascii="Arial" w:hAnsi="Arial" w:cs="Arial"/>
          <w:szCs w:val="24"/>
        </w:rPr>
        <w:t>original y copia</w:t>
      </w:r>
      <w:r>
        <w:rPr>
          <w:rFonts w:ascii="Arial" w:hAnsi="Arial" w:cs="Arial"/>
          <w:szCs w:val="24"/>
        </w:rPr>
        <w:t>)</w:t>
      </w:r>
      <w:r w:rsidR="00245D79" w:rsidRPr="005009B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con </w:t>
      </w:r>
      <w:r w:rsidR="00245D79" w:rsidRPr="005009B8">
        <w:rPr>
          <w:rFonts w:ascii="Arial" w:hAnsi="Arial" w:cs="Arial"/>
          <w:szCs w:val="24"/>
        </w:rPr>
        <w:t>sus rótulos de marcación</w:t>
      </w:r>
      <w:r>
        <w:rPr>
          <w:rFonts w:ascii="Arial" w:hAnsi="Arial" w:cs="Arial"/>
          <w:szCs w:val="24"/>
        </w:rPr>
        <w:t xml:space="preserve"> y debidamente foliados</w:t>
      </w:r>
      <w:r w:rsidR="005009B8" w:rsidRPr="005009B8">
        <w:rPr>
          <w:rFonts w:ascii="Arial" w:hAnsi="Arial" w:cs="Arial"/>
          <w:szCs w:val="24"/>
        </w:rPr>
        <w:t>.</w:t>
      </w:r>
    </w:p>
    <w:p w:rsidR="00F73485" w:rsidRDefault="00FB1E5A" w:rsidP="00EF4308">
      <w:pPr>
        <w:jc w:val="both"/>
        <w:rPr>
          <w:rFonts w:ascii="Arial" w:eastAsia="Calibri" w:hAnsi="Arial" w:cs="Arial"/>
          <w:b/>
          <w:szCs w:val="24"/>
        </w:rPr>
      </w:pPr>
      <w:r w:rsidRPr="005009B8">
        <w:rPr>
          <w:rFonts w:ascii="Arial" w:eastAsia="Calibri" w:hAnsi="Arial" w:cs="Arial"/>
          <w:b/>
          <w:szCs w:val="24"/>
        </w:rPr>
        <w:t xml:space="preserve">B. </w:t>
      </w:r>
      <w:r w:rsidR="00F73485" w:rsidRPr="005009B8">
        <w:rPr>
          <w:rFonts w:ascii="Arial" w:eastAsia="Calibri" w:hAnsi="Arial" w:cs="Arial"/>
          <w:b/>
          <w:szCs w:val="24"/>
        </w:rPr>
        <w:t>Control Documental</w:t>
      </w:r>
    </w:p>
    <w:p w:rsidR="00F91D11" w:rsidRDefault="00F73485" w:rsidP="00AA3D17">
      <w:pPr>
        <w:spacing w:after="0"/>
        <w:jc w:val="both"/>
        <w:rPr>
          <w:rFonts w:ascii="Arial" w:eastAsia="Calibri" w:hAnsi="Arial" w:cs="Arial"/>
          <w:szCs w:val="24"/>
        </w:rPr>
      </w:pPr>
      <w:r w:rsidRPr="005009B8">
        <w:rPr>
          <w:rFonts w:ascii="Arial" w:eastAsia="Calibri" w:hAnsi="Arial" w:cs="Arial"/>
          <w:szCs w:val="24"/>
        </w:rPr>
        <w:t>1</w:t>
      </w:r>
      <w:r w:rsidR="00AB2EC5" w:rsidRPr="005009B8">
        <w:rPr>
          <w:rFonts w:ascii="Arial" w:eastAsia="Calibri" w:hAnsi="Arial" w:cs="Arial"/>
          <w:szCs w:val="24"/>
        </w:rPr>
        <w:t xml:space="preserve">.- </w:t>
      </w:r>
      <w:r w:rsidR="00AB2EC5" w:rsidRPr="00EB6246">
        <w:rPr>
          <w:rFonts w:ascii="Arial" w:eastAsia="Calibri" w:hAnsi="Arial" w:cs="Arial"/>
          <w:szCs w:val="24"/>
        </w:rPr>
        <w:t xml:space="preserve">El </w:t>
      </w:r>
      <w:r w:rsidR="006603D8">
        <w:rPr>
          <w:rFonts w:ascii="Arial" w:eastAsia="Calibri" w:hAnsi="Arial" w:cs="Arial"/>
          <w:szCs w:val="24"/>
        </w:rPr>
        <w:t>servidor p</w:t>
      </w:r>
      <w:r w:rsidR="00E5223E">
        <w:rPr>
          <w:rFonts w:ascii="Arial" w:eastAsia="Calibri" w:hAnsi="Arial" w:cs="Arial"/>
          <w:szCs w:val="24"/>
        </w:rPr>
        <w:t>ú</w:t>
      </w:r>
      <w:r w:rsidR="006603D8">
        <w:rPr>
          <w:rFonts w:ascii="Arial" w:eastAsia="Calibri" w:hAnsi="Arial" w:cs="Arial"/>
          <w:szCs w:val="24"/>
        </w:rPr>
        <w:t>blico</w:t>
      </w:r>
      <w:r w:rsidR="00AB2EC5" w:rsidRPr="00EB6246">
        <w:rPr>
          <w:rFonts w:ascii="Arial" w:eastAsia="Calibri" w:hAnsi="Arial" w:cs="Arial"/>
          <w:szCs w:val="24"/>
        </w:rPr>
        <w:t xml:space="preserve"> comisionado </w:t>
      </w:r>
      <w:r w:rsidR="00EB6246" w:rsidRPr="00EB6246">
        <w:rPr>
          <w:rFonts w:ascii="Arial" w:eastAsia="Calibri" w:hAnsi="Arial" w:cs="Arial"/>
          <w:szCs w:val="24"/>
        </w:rPr>
        <w:t xml:space="preserve">como punto de control diligencia la </w:t>
      </w:r>
      <w:r w:rsidR="00AB2EC5" w:rsidRPr="00EB6246">
        <w:rPr>
          <w:rFonts w:ascii="Arial" w:eastAsia="Calibri" w:hAnsi="Arial" w:cs="Arial"/>
          <w:szCs w:val="24"/>
        </w:rPr>
        <w:t xml:space="preserve">base de datos </w:t>
      </w:r>
      <w:r w:rsidR="00D40F56" w:rsidRPr="00EB6246">
        <w:rPr>
          <w:rFonts w:ascii="Arial" w:eastAsia="Calibri" w:hAnsi="Arial" w:cs="Arial"/>
          <w:szCs w:val="24"/>
        </w:rPr>
        <w:t>(archivo Excel)</w:t>
      </w:r>
      <w:r w:rsidR="00EB6246">
        <w:rPr>
          <w:rFonts w:ascii="Arial" w:eastAsia="Calibri" w:hAnsi="Arial" w:cs="Arial"/>
          <w:szCs w:val="24"/>
        </w:rPr>
        <w:t xml:space="preserve">, donde </w:t>
      </w:r>
      <w:r w:rsidR="00AB2EC5" w:rsidRPr="00EB6246">
        <w:rPr>
          <w:rFonts w:ascii="Arial" w:eastAsia="Calibri" w:hAnsi="Arial" w:cs="Arial"/>
          <w:szCs w:val="24"/>
        </w:rPr>
        <w:t>registra la información concernient</w:t>
      </w:r>
      <w:r w:rsidR="00D40F56" w:rsidRPr="00EB6246">
        <w:rPr>
          <w:rFonts w:ascii="Arial" w:eastAsia="Calibri" w:hAnsi="Arial" w:cs="Arial"/>
          <w:szCs w:val="24"/>
        </w:rPr>
        <w:t>e a los procesos dis</w:t>
      </w:r>
      <w:r w:rsidR="00D40F56">
        <w:rPr>
          <w:rFonts w:ascii="Arial" w:eastAsia="Calibri" w:hAnsi="Arial" w:cs="Arial"/>
          <w:szCs w:val="24"/>
        </w:rPr>
        <w:t>ciplinarios</w:t>
      </w:r>
      <w:r w:rsidR="00EB6246">
        <w:rPr>
          <w:rFonts w:ascii="Arial" w:eastAsia="Calibri" w:hAnsi="Arial" w:cs="Arial"/>
          <w:szCs w:val="24"/>
        </w:rPr>
        <w:t xml:space="preserve"> y realiza el correspondiente seguimiento</w:t>
      </w:r>
      <w:r w:rsidR="00D40F56">
        <w:rPr>
          <w:rFonts w:ascii="Arial" w:eastAsia="Calibri" w:hAnsi="Arial" w:cs="Arial"/>
          <w:szCs w:val="24"/>
        </w:rPr>
        <w:t xml:space="preserve">. Adicionalmente, </w:t>
      </w:r>
      <w:r w:rsidR="00EB6246">
        <w:rPr>
          <w:rFonts w:ascii="Arial" w:eastAsia="Calibri" w:hAnsi="Arial" w:cs="Arial"/>
          <w:szCs w:val="24"/>
        </w:rPr>
        <w:t xml:space="preserve">se conservan en archivo digital </w:t>
      </w:r>
      <w:r w:rsidR="00EB6246">
        <w:rPr>
          <w:rFonts w:ascii="Arial" w:eastAsia="Calibri" w:hAnsi="Arial" w:cs="Arial"/>
          <w:szCs w:val="24"/>
        </w:rPr>
        <w:lastRenderedPageBreak/>
        <w:t xml:space="preserve">las actuaciones </w:t>
      </w:r>
      <w:r w:rsidR="00AA3D17">
        <w:rPr>
          <w:rFonts w:ascii="Arial" w:eastAsia="Calibri" w:hAnsi="Arial" w:cs="Arial"/>
          <w:szCs w:val="24"/>
        </w:rPr>
        <w:t>procesales (autos:</w:t>
      </w:r>
      <w:r w:rsidR="00E27520">
        <w:rPr>
          <w:rFonts w:ascii="Arial" w:eastAsia="Calibri" w:hAnsi="Arial" w:cs="Arial"/>
          <w:szCs w:val="24"/>
        </w:rPr>
        <w:t xml:space="preserve"> de trámite</w:t>
      </w:r>
      <w:r w:rsidR="004342D9">
        <w:rPr>
          <w:rFonts w:ascii="Arial" w:eastAsia="Calibri" w:hAnsi="Arial" w:cs="Arial"/>
          <w:szCs w:val="24"/>
        </w:rPr>
        <w:t xml:space="preserve">, </w:t>
      </w:r>
      <w:r w:rsidR="00AA3D17">
        <w:rPr>
          <w:rFonts w:ascii="Arial" w:eastAsia="Calibri" w:hAnsi="Arial" w:cs="Arial"/>
          <w:szCs w:val="24"/>
        </w:rPr>
        <w:t>inhibitorios</w:t>
      </w:r>
      <w:r w:rsidR="004342D9">
        <w:rPr>
          <w:rFonts w:ascii="Arial" w:eastAsia="Calibri" w:hAnsi="Arial" w:cs="Arial"/>
          <w:szCs w:val="24"/>
        </w:rPr>
        <w:t xml:space="preserve">, apertura de la investigación, </w:t>
      </w:r>
      <w:r w:rsidR="00AA3D17">
        <w:rPr>
          <w:rFonts w:ascii="Arial" w:eastAsia="Calibri" w:hAnsi="Arial" w:cs="Arial"/>
          <w:szCs w:val="24"/>
        </w:rPr>
        <w:t>de archivo</w:t>
      </w:r>
      <w:r w:rsidR="004342D9">
        <w:rPr>
          <w:rFonts w:ascii="Arial" w:eastAsia="Calibri" w:hAnsi="Arial" w:cs="Arial"/>
          <w:szCs w:val="24"/>
        </w:rPr>
        <w:t>, e</w:t>
      </w:r>
      <w:r w:rsidR="00AA3D17">
        <w:rPr>
          <w:rFonts w:ascii="Arial" w:eastAsia="Calibri" w:hAnsi="Arial" w:cs="Arial"/>
          <w:szCs w:val="24"/>
        </w:rPr>
        <w:t>ntre otros</w:t>
      </w:r>
      <w:r w:rsidR="004342D9">
        <w:rPr>
          <w:rFonts w:ascii="Arial" w:eastAsia="Calibri" w:hAnsi="Arial" w:cs="Arial"/>
          <w:szCs w:val="24"/>
        </w:rPr>
        <w:t xml:space="preserve">; </w:t>
      </w:r>
      <w:r w:rsidR="00AA3D17">
        <w:rPr>
          <w:rFonts w:ascii="Arial" w:eastAsia="Calibri" w:hAnsi="Arial" w:cs="Arial"/>
          <w:szCs w:val="24"/>
        </w:rPr>
        <w:t>solic</w:t>
      </w:r>
      <w:r w:rsidR="00AB17CA">
        <w:rPr>
          <w:rFonts w:ascii="Arial" w:eastAsia="Calibri" w:hAnsi="Arial" w:cs="Arial"/>
          <w:szCs w:val="24"/>
        </w:rPr>
        <w:t>itud de pruebas</w:t>
      </w:r>
      <w:r w:rsidR="004342D9">
        <w:rPr>
          <w:rFonts w:ascii="Arial" w:eastAsia="Calibri" w:hAnsi="Arial" w:cs="Arial"/>
          <w:szCs w:val="24"/>
        </w:rPr>
        <w:t xml:space="preserve"> y </w:t>
      </w:r>
      <w:r w:rsidR="00AB17CA">
        <w:rPr>
          <w:rFonts w:ascii="Arial" w:eastAsia="Calibri" w:hAnsi="Arial" w:cs="Arial"/>
          <w:szCs w:val="24"/>
        </w:rPr>
        <w:t xml:space="preserve">comunicaciones </w:t>
      </w:r>
      <w:r w:rsidR="0083593F">
        <w:rPr>
          <w:rFonts w:ascii="Arial" w:eastAsia="Calibri" w:hAnsi="Arial" w:cs="Arial"/>
          <w:szCs w:val="24"/>
        </w:rPr>
        <w:t>debidamente</w:t>
      </w:r>
      <w:r w:rsidR="00231FD5">
        <w:rPr>
          <w:rFonts w:ascii="Arial" w:eastAsia="Calibri" w:hAnsi="Arial" w:cs="Arial"/>
          <w:szCs w:val="24"/>
        </w:rPr>
        <w:t xml:space="preserve"> radicad</w:t>
      </w:r>
      <w:r w:rsidR="0083593F">
        <w:rPr>
          <w:rFonts w:ascii="Arial" w:eastAsia="Calibri" w:hAnsi="Arial" w:cs="Arial"/>
          <w:szCs w:val="24"/>
        </w:rPr>
        <w:t>as</w:t>
      </w:r>
      <w:r w:rsidR="00231FD5">
        <w:rPr>
          <w:rFonts w:ascii="Arial" w:eastAsia="Calibri" w:hAnsi="Arial" w:cs="Arial"/>
          <w:szCs w:val="24"/>
        </w:rPr>
        <w:t xml:space="preserve"> en el sistema Orfeo)</w:t>
      </w:r>
      <w:r w:rsidR="00594C00">
        <w:rPr>
          <w:rFonts w:ascii="Arial" w:eastAsia="Calibri" w:hAnsi="Arial" w:cs="Arial"/>
          <w:szCs w:val="24"/>
        </w:rPr>
        <w:t>.</w:t>
      </w:r>
    </w:p>
    <w:p w:rsidR="00AB2EC5" w:rsidRDefault="000F28AE" w:rsidP="00AB2EC5">
      <w:pPr>
        <w:spacing w:after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</w:p>
    <w:p w:rsidR="00AB2EC5" w:rsidRPr="005009B8" w:rsidRDefault="00F73485" w:rsidP="00AB2EC5">
      <w:pPr>
        <w:spacing w:after="0"/>
        <w:jc w:val="both"/>
        <w:rPr>
          <w:rFonts w:ascii="Arial" w:eastAsia="Calibri" w:hAnsi="Arial" w:cs="Arial"/>
          <w:szCs w:val="24"/>
        </w:rPr>
      </w:pPr>
      <w:r w:rsidRPr="005009B8">
        <w:rPr>
          <w:rFonts w:ascii="Arial" w:eastAsia="Calibri" w:hAnsi="Arial" w:cs="Arial"/>
          <w:szCs w:val="24"/>
        </w:rPr>
        <w:t>2</w:t>
      </w:r>
      <w:r w:rsidR="00AB2EC5" w:rsidRPr="005009B8">
        <w:rPr>
          <w:rFonts w:ascii="Arial" w:eastAsia="Calibri" w:hAnsi="Arial" w:cs="Arial"/>
          <w:szCs w:val="24"/>
        </w:rPr>
        <w:t>.- Con relación al aseguramiento y custodia de los expedientes</w:t>
      </w:r>
      <w:r w:rsidR="001F0AC5">
        <w:rPr>
          <w:rFonts w:ascii="Arial" w:eastAsia="Calibri" w:hAnsi="Arial" w:cs="Arial"/>
          <w:szCs w:val="24"/>
        </w:rPr>
        <w:t xml:space="preserve"> activos</w:t>
      </w:r>
      <w:r w:rsidR="00AB2EC5" w:rsidRPr="005009B8">
        <w:rPr>
          <w:rFonts w:ascii="Arial" w:eastAsia="Calibri" w:hAnsi="Arial" w:cs="Arial"/>
          <w:szCs w:val="24"/>
        </w:rPr>
        <w:t>, se pudo observar que</w:t>
      </w:r>
      <w:r w:rsidR="003D3397">
        <w:rPr>
          <w:rFonts w:ascii="Arial" w:eastAsia="Calibri" w:hAnsi="Arial" w:cs="Arial"/>
          <w:szCs w:val="24"/>
        </w:rPr>
        <w:t xml:space="preserve"> en la actualidad </w:t>
      </w:r>
      <w:r w:rsidR="00E5223E">
        <w:rPr>
          <w:rFonts w:ascii="Arial" w:eastAsia="Calibri" w:hAnsi="Arial" w:cs="Arial"/>
          <w:szCs w:val="24"/>
        </w:rPr>
        <w:t>el servidor público</w:t>
      </w:r>
      <w:r w:rsidR="003D3397" w:rsidRPr="00422B25">
        <w:rPr>
          <w:rFonts w:ascii="Arial" w:eastAsia="Calibri" w:hAnsi="Arial" w:cs="Arial"/>
          <w:szCs w:val="24"/>
        </w:rPr>
        <w:t xml:space="preserve"> </w:t>
      </w:r>
      <w:r w:rsidR="00E5223E">
        <w:rPr>
          <w:rFonts w:ascii="Arial" w:eastAsia="Calibri" w:hAnsi="Arial" w:cs="Arial"/>
          <w:szCs w:val="24"/>
        </w:rPr>
        <w:t xml:space="preserve">adscrito al Grupo de Control Disciplinario Interno, </w:t>
      </w:r>
      <w:r w:rsidR="003D3397">
        <w:rPr>
          <w:rFonts w:ascii="Arial" w:eastAsia="Calibri" w:hAnsi="Arial" w:cs="Arial"/>
          <w:szCs w:val="24"/>
        </w:rPr>
        <w:t xml:space="preserve"> cuenta </w:t>
      </w:r>
      <w:r w:rsidR="00861A1E">
        <w:rPr>
          <w:rFonts w:ascii="Arial" w:eastAsia="Calibri" w:hAnsi="Arial" w:cs="Arial"/>
          <w:szCs w:val="24"/>
        </w:rPr>
        <w:t xml:space="preserve">como mecanismo de seguridad </w:t>
      </w:r>
      <w:r w:rsidR="003D3397">
        <w:rPr>
          <w:rFonts w:ascii="Arial" w:eastAsia="Calibri" w:hAnsi="Arial" w:cs="Arial"/>
          <w:szCs w:val="24"/>
        </w:rPr>
        <w:t xml:space="preserve">con dos </w:t>
      </w:r>
      <w:r w:rsidR="009F3156">
        <w:rPr>
          <w:rFonts w:ascii="Arial" w:eastAsia="Calibri" w:hAnsi="Arial" w:cs="Arial"/>
          <w:szCs w:val="24"/>
        </w:rPr>
        <w:t xml:space="preserve">(2) </w:t>
      </w:r>
      <w:r w:rsidR="009F2A34">
        <w:rPr>
          <w:rFonts w:ascii="Arial" w:eastAsia="Calibri" w:hAnsi="Arial" w:cs="Arial"/>
          <w:szCs w:val="24"/>
        </w:rPr>
        <w:t xml:space="preserve">cajoneras de escritorio </w:t>
      </w:r>
      <w:r w:rsidR="003D3397" w:rsidRPr="00861A1E">
        <w:rPr>
          <w:rFonts w:ascii="Arial" w:eastAsia="Calibri" w:hAnsi="Arial" w:cs="Arial"/>
          <w:szCs w:val="24"/>
        </w:rPr>
        <w:t>convencionales</w:t>
      </w:r>
      <w:r w:rsidR="003A1399" w:rsidRPr="00861A1E">
        <w:rPr>
          <w:rFonts w:ascii="Arial" w:eastAsia="Calibri" w:hAnsi="Arial" w:cs="Arial"/>
          <w:szCs w:val="24"/>
        </w:rPr>
        <w:t xml:space="preserve"> con su cerradura </w:t>
      </w:r>
      <w:r w:rsidR="009F3156" w:rsidRPr="00861A1E">
        <w:rPr>
          <w:rFonts w:ascii="Arial" w:eastAsia="Calibri" w:hAnsi="Arial" w:cs="Arial"/>
          <w:szCs w:val="24"/>
        </w:rPr>
        <w:t>y llave</w:t>
      </w:r>
      <w:r w:rsidR="00861A1E">
        <w:rPr>
          <w:rFonts w:ascii="Arial" w:eastAsia="Calibri" w:hAnsi="Arial" w:cs="Arial"/>
          <w:szCs w:val="24"/>
        </w:rPr>
        <w:t>,</w:t>
      </w:r>
      <w:r w:rsidR="003A1399">
        <w:rPr>
          <w:rFonts w:ascii="Arial" w:eastAsia="Calibri" w:hAnsi="Arial" w:cs="Arial"/>
          <w:szCs w:val="24"/>
        </w:rPr>
        <w:t xml:space="preserve"> en las cuales </w:t>
      </w:r>
      <w:r w:rsidR="00861A1E">
        <w:rPr>
          <w:rFonts w:ascii="Arial" w:eastAsia="Calibri" w:hAnsi="Arial" w:cs="Arial"/>
          <w:szCs w:val="24"/>
        </w:rPr>
        <w:t xml:space="preserve">de manera separada </w:t>
      </w:r>
      <w:r w:rsidR="003A1399">
        <w:rPr>
          <w:rFonts w:ascii="Arial" w:eastAsia="Calibri" w:hAnsi="Arial" w:cs="Arial"/>
          <w:szCs w:val="24"/>
        </w:rPr>
        <w:t>conserva los originales y copias de cada expediente</w:t>
      </w:r>
      <w:r w:rsidR="00861A1E">
        <w:rPr>
          <w:rFonts w:ascii="Arial" w:eastAsia="Calibri" w:hAnsi="Arial" w:cs="Arial"/>
          <w:szCs w:val="24"/>
        </w:rPr>
        <w:t xml:space="preserve">; de igual manera se evidencia la instalación de una cámara de video que </w:t>
      </w:r>
      <w:r w:rsidR="001F0AC5">
        <w:rPr>
          <w:rFonts w:ascii="Arial" w:eastAsia="Calibri" w:hAnsi="Arial" w:cs="Arial"/>
          <w:szCs w:val="24"/>
        </w:rPr>
        <w:t>en</w:t>
      </w:r>
      <w:r w:rsidR="00861A1E">
        <w:rPr>
          <w:rFonts w:ascii="Arial" w:eastAsia="Calibri" w:hAnsi="Arial" w:cs="Arial"/>
          <w:szCs w:val="24"/>
        </w:rPr>
        <w:t>foca el puesto de trabajo</w:t>
      </w:r>
      <w:r w:rsidR="001F0AC5">
        <w:rPr>
          <w:rFonts w:ascii="Arial" w:eastAsia="Calibri" w:hAnsi="Arial" w:cs="Arial"/>
          <w:szCs w:val="24"/>
        </w:rPr>
        <w:t xml:space="preserve"> </w:t>
      </w:r>
      <w:r w:rsidR="00861A1E">
        <w:rPr>
          <w:rFonts w:ascii="Arial" w:eastAsia="Calibri" w:hAnsi="Arial" w:cs="Arial"/>
          <w:szCs w:val="24"/>
        </w:rPr>
        <w:t>donde reposan los expedientes.</w:t>
      </w:r>
    </w:p>
    <w:p w:rsidR="00C01D46" w:rsidRPr="005009B8" w:rsidRDefault="00C01D46" w:rsidP="00AF39DC">
      <w:pPr>
        <w:spacing w:after="0"/>
        <w:jc w:val="both"/>
        <w:rPr>
          <w:rFonts w:ascii="Arial" w:eastAsia="Calibri" w:hAnsi="Arial" w:cs="Arial"/>
          <w:szCs w:val="24"/>
        </w:rPr>
      </w:pPr>
    </w:p>
    <w:p w:rsidR="005009B8" w:rsidRDefault="00F73485" w:rsidP="00EF4308">
      <w:pPr>
        <w:jc w:val="both"/>
        <w:rPr>
          <w:rFonts w:ascii="Arial" w:eastAsia="Calibri" w:hAnsi="Arial" w:cs="Arial"/>
          <w:b/>
          <w:szCs w:val="24"/>
        </w:rPr>
      </w:pPr>
      <w:r w:rsidRPr="005009B8">
        <w:rPr>
          <w:rFonts w:ascii="Arial" w:eastAsia="Calibri" w:hAnsi="Arial" w:cs="Arial"/>
          <w:szCs w:val="24"/>
        </w:rPr>
        <w:t xml:space="preserve">3.- </w:t>
      </w:r>
      <w:r w:rsidR="00861A1E">
        <w:rPr>
          <w:rFonts w:ascii="Arial" w:eastAsia="Calibri" w:hAnsi="Arial" w:cs="Arial"/>
          <w:szCs w:val="24"/>
        </w:rPr>
        <w:t>Con relación a</w:t>
      </w:r>
      <w:r w:rsidR="001F0AC5">
        <w:rPr>
          <w:rFonts w:ascii="Arial" w:eastAsia="Calibri" w:hAnsi="Arial" w:cs="Arial"/>
          <w:szCs w:val="24"/>
        </w:rPr>
        <w:t xml:space="preserve"> los expedientes </w:t>
      </w:r>
      <w:r w:rsidR="008432D9">
        <w:rPr>
          <w:rFonts w:ascii="Arial" w:eastAsia="Calibri" w:hAnsi="Arial" w:cs="Arial"/>
          <w:szCs w:val="24"/>
        </w:rPr>
        <w:t>que ya se encuentran con auto de archivo</w:t>
      </w:r>
      <w:r w:rsidR="001F0AC5">
        <w:rPr>
          <w:rFonts w:ascii="Arial" w:eastAsia="Calibri" w:hAnsi="Arial" w:cs="Arial"/>
          <w:szCs w:val="24"/>
        </w:rPr>
        <w:t>,</w:t>
      </w:r>
      <w:r w:rsidR="008432D9">
        <w:rPr>
          <w:rFonts w:ascii="Arial" w:eastAsia="Calibri" w:hAnsi="Arial" w:cs="Arial"/>
          <w:szCs w:val="24"/>
        </w:rPr>
        <w:t xml:space="preserve"> </w:t>
      </w:r>
      <w:r w:rsidR="00861A1E">
        <w:rPr>
          <w:rFonts w:ascii="Arial" w:eastAsia="Calibri" w:hAnsi="Arial" w:cs="Arial"/>
          <w:szCs w:val="24"/>
        </w:rPr>
        <w:t xml:space="preserve">estos son conservados </w:t>
      </w:r>
      <w:r w:rsidR="008432D9">
        <w:rPr>
          <w:rFonts w:ascii="Arial" w:eastAsia="Calibri" w:hAnsi="Arial" w:cs="Arial"/>
          <w:szCs w:val="24"/>
        </w:rPr>
        <w:t xml:space="preserve">por </w:t>
      </w:r>
      <w:r w:rsidR="00861A1E">
        <w:rPr>
          <w:rFonts w:ascii="Arial" w:eastAsia="Calibri" w:hAnsi="Arial" w:cs="Arial"/>
          <w:szCs w:val="24"/>
        </w:rPr>
        <w:t>el t</w:t>
      </w:r>
      <w:r w:rsidR="008432D9">
        <w:rPr>
          <w:rFonts w:ascii="Arial" w:eastAsia="Calibri" w:hAnsi="Arial" w:cs="Arial"/>
          <w:szCs w:val="24"/>
        </w:rPr>
        <w:t>érmino de un año</w:t>
      </w:r>
      <w:r w:rsidR="00861A1E">
        <w:rPr>
          <w:rFonts w:ascii="Arial" w:eastAsia="Calibri" w:hAnsi="Arial" w:cs="Arial"/>
          <w:szCs w:val="24"/>
        </w:rPr>
        <w:t xml:space="preserve"> </w:t>
      </w:r>
      <w:r w:rsidR="008432D9">
        <w:rPr>
          <w:rFonts w:ascii="Arial" w:eastAsia="Calibri" w:hAnsi="Arial" w:cs="Arial"/>
          <w:szCs w:val="24"/>
        </w:rPr>
        <w:t xml:space="preserve">y </w:t>
      </w:r>
      <w:r w:rsidR="00422B25">
        <w:rPr>
          <w:rFonts w:ascii="Arial" w:eastAsia="Calibri" w:hAnsi="Arial" w:cs="Arial"/>
          <w:szCs w:val="24"/>
        </w:rPr>
        <w:t xml:space="preserve">en la siguiente </w:t>
      </w:r>
      <w:r w:rsidR="00861A1E">
        <w:rPr>
          <w:rFonts w:ascii="Arial" w:eastAsia="Calibri" w:hAnsi="Arial" w:cs="Arial"/>
          <w:szCs w:val="24"/>
        </w:rPr>
        <w:t xml:space="preserve">vigencia </w:t>
      </w:r>
      <w:r w:rsidR="001F0AC5">
        <w:rPr>
          <w:rFonts w:ascii="Arial" w:eastAsia="Calibri" w:hAnsi="Arial" w:cs="Arial"/>
          <w:szCs w:val="24"/>
        </w:rPr>
        <w:t>s</w:t>
      </w:r>
      <w:r w:rsidR="008432D9">
        <w:rPr>
          <w:rFonts w:ascii="Arial" w:eastAsia="Calibri" w:hAnsi="Arial" w:cs="Arial"/>
          <w:szCs w:val="24"/>
        </w:rPr>
        <w:t>e</w:t>
      </w:r>
      <w:r w:rsidR="001F0AC5">
        <w:rPr>
          <w:rFonts w:ascii="Arial" w:eastAsia="Calibri" w:hAnsi="Arial" w:cs="Arial"/>
          <w:szCs w:val="24"/>
        </w:rPr>
        <w:t xml:space="preserve"> </w:t>
      </w:r>
      <w:r w:rsidR="008432D9">
        <w:rPr>
          <w:rFonts w:ascii="Arial" w:eastAsia="Calibri" w:hAnsi="Arial" w:cs="Arial"/>
          <w:szCs w:val="24"/>
        </w:rPr>
        <w:t xml:space="preserve">realiza el trasladado al </w:t>
      </w:r>
      <w:r w:rsidR="001F0AC5">
        <w:rPr>
          <w:rFonts w:ascii="Arial" w:eastAsia="Calibri" w:hAnsi="Arial" w:cs="Arial"/>
          <w:szCs w:val="24"/>
        </w:rPr>
        <w:t xml:space="preserve">archivo </w:t>
      </w:r>
      <w:r w:rsidR="008432D9">
        <w:rPr>
          <w:rFonts w:ascii="Arial" w:eastAsia="Calibri" w:hAnsi="Arial" w:cs="Arial"/>
          <w:szCs w:val="24"/>
        </w:rPr>
        <w:t>central</w:t>
      </w:r>
      <w:r w:rsidR="00861A1E">
        <w:rPr>
          <w:rFonts w:ascii="Arial" w:eastAsia="Calibri" w:hAnsi="Arial" w:cs="Arial"/>
          <w:szCs w:val="24"/>
        </w:rPr>
        <w:t xml:space="preserve"> (</w:t>
      </w:r>
      <w:r w:rsidR="008432D9">
        <w:rPr>
          <w:rFonts w:ascii="Arial" w:eastAsia="Calibri" w:hAnsi="Arial" w:cs="Arial"/>
          <w:szCs w:val="24"/>
        </w:rPr>
        <w:t xml:space="preserve">conforme </w:t>
      </w:r>
      <w:r w:rsidR="00861A1E">
        <w:rPr>
          <w:rFonts w:ascii="Arial" w:eastAsia="Calibri" w:hAnsi="Arial" w:cs="Arial"/>
          <w:szCs w:val="24"/>
        </w:rPr>
        <w:t xml:space="preserve">lo establecido en </w:t>
      </w:r>
      <w:r w:rsidR="008432D9">
        <w:rPr>
          <w:rFonts w:ascii="Arial" w:eastAsia="Calibri" w:hAnsi="Arial" w:cs="Arial"/>
          <w:szCs w:val="24"/>
        </w:rPr>
        <w:t>las tablas de retención documental</w:t>
      </w:r>
      <w:r w:rsidR="00861A1E">
        <w:rPr>
          <w:rFonts w:ascii="Arial" w:eastAsia="Calibri" w:hAnsi="Arial" w:cs="Arial"/>
          <w:szCs w:val="24"/>
        </w:rPr>
        <w:t>)</w:t>
      </w:r>
      <w:r w:rsidR="008432D9">
        <w:rPr>
          <w:rFonts w:ascii="Arial" w:eastAsia="Calibri" w:hAnsi="Arial" w:cs="Arial"/>
          <w:szCs w:val="24"/>
        </w:rPr>
        <w:t>.</w:t>
      </w:r>
    </w:p>
    <w:p w:rsidR="00F73485" w:rsidRPr="005009B8" w:rsidRDefault="00FB1E5A" w:rsidP="00EF4308">
      <w:pPr>
        <w:jc w:val="both"/>
        <w:rPr>
          <w:rFonts w:ascii="Arial" w:eastAsia="Calibri" w:hAnsi="Arial" w:cs="Arial"/>
          <w:b/>
          <w:szCs w:val="24"/>
        </w:rPr>
      </w:pPr>
      <w:r w:rsidRPr="005009B8">
        <w:rPr>
          <w:rFonts w:ascii="Arial" w:eastAsia="Calibri" w:hAnsi="Arial" w:cs="Arial"/>
          <w:b/>
          <w:szCs w:val="24"/>
        </w:rPr>
        <w:t xml:space="preserve">C. </w:t>
      </w:r>
      <w:r w:rsidR="00F73485" w:rsidRPr="005009B8">
        <w:rPr>
          <w:rFonts w:ascii="Arial" w:eastAsia="Calibri" w:hAnsi="Arial" w:cs="Arial"/>
          <w:b/>
          <w:szCs w:val="24"/>
        </w:rPr>
        <w:t>Reportes al Grupo de Gestión Financiera</w:t>
      </w:r>
    </w:p>
    <w:p w:rsidR="00422B25" w:rsidRDefault="00861A1E" w:rsidP="00F73485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En lo pertinente a </w:t>
      </w:r>
      <w:r w:rsidR="00FA26C9">
        <w:rPr>
          <w:rFonts w:ascii="Arial" w:eastAsia="Calibri" w:hAnsi="Arial" w:cs="Arial"/>
          <w:szCs w:val="24"/>
        </w:rPr>
        <w:t xml:space="preserve">los reportes </w:t>
      </w:r>
      <w:r>
        <w:rPr>
          <w:rFonts w:ascii="Arial" w:eastAsia="Calibri" w:hAnsi="Arial" w:cs="Arial"/>
          <w:szCs w:val="24"/>
        </w:rPr>
        <w:t>de los procesos activos que deb</w:t>
      </w:r>
      <w:r w:rsidR="002B4619">
        <w:rPr>
          <w:rFonts w:ascii="Arial" w:eastAsia="Calibri" w:hAnsi="Arial" w:cs="Arial"/>
          <w:szCs w:val="24"/>
        </w:rPr>
        <w:t xml:space="preserve">e </w:t>
      </w:r>
      <w:r>
        <w:rPr>
          <w:rFonts w:ascii="Arial" w:eastAsia="Calibri" w:hAnsi="Arial" w:cs="Arial"/>
          <w:szCs w:val="24"/>
        </w:rPr>
        <w:t xml:space="preserve">realizarse al Grupo de Gestión Financiera </w:t>
      </w:r>
      <w:r w:rsidR="00EF6A56">
        <w:rPr>
          <w:rFonts w:ascii="Arial" w:eastAsia="Calibri" w:hAnsi="Arial" w:cs="Arial"/>
          <w:szCs w:val="24"/>
        </w:rPr>
        <w:t>con periodicidad mensual</w:t>
      </w:r>
      <w:r>
        <w:rPr>
          <w:rFonts w:ascii="Arial" w:eastAsia="Calibri" w:hAnsi="Arial" w:cs="Arial"/>
          <w:szCs w:val="24"/>
        </w:rPr>
        <w:t xml:space="preserve">, el </w:t>
      </w:r>
      <w:r w:rsidR="00FA26C9">
        <w:rPr>
          <w:rFonts w:ascii="Arial" w:eastAsia="Calibri" w:hAnsi="Arial" w:cs="Arial"/>
          <w:szCs w:val="24"/>
        </w:rPr>
        <w:t xml:space="preserve">Grupo de </w:t>
      </w:r>
      <w:r w:rsidR="00FA26C9" w:rsidRPr="00FA26C9">
        <w:rPr>
          <w:rFonts w:ascii="Arial" w:eastAsia="Calibri" w:hAnsi="Arial" w:cs="Arial"/>
          <w:szCs w:val="24"/>
        </w:rPr>
        <w:t>Control Disciplinario Interno</w:t>
      </w:r>
      <w:r w:rsidR="00FA26C9">
        <w:rPr>
          <w:rFonts w:ascii="Arial" w:eastAsia="Calibri" w:hAnsi="Arial" w:cs="Arial"/>
          <w:szCs w:val="24"/>
        </w:rPr>
        <w:t xml:space="preserve"> indica que en el mes de octubre de 2016</w:t>
      </w:r>
      <w:r w:rsidR="008C6FA2">
        <w:rPr>
          <w:rFonts w:ascii="Arial" w:eastAsia="Calibri" w:hAnsi="Arial" w:cs="Arial"/>
          <w:szCs w:val="24"/>
        </w:rPr>
        <w:t>,</w:t>
      </w:r>
      <w:r w:rsidR="00FA26C9">
        <w:rPr>
          <w:rFonts w:ascii="Arial" w:eastAsia="Calibri" w:hAnsi="Arial" w:cs="Arial"/>
          <w:szCs w:val="24"/>
        </w:rPr>
        <w:t xml:space="preserve"> se realizó cambio de profesional del área</w:t>
      </w:r>
      <w:r w:rsidR="008C6FA2">
        <w:rPr>
          <w:rFonts w:ascii="Arial" w:eastAsia="Calibri" w:hAnsi="Arial" w:cs="Arial"/>
          <w:szCs w:val="24"/>
        </w:rPr>
        <w:t xml:space="preserve"> y en el acta de entrega a éste no se le informó sobre </w:t>
      </w:r>
      <w:r w:rsidR="00EF6A56">
        <w:rPr>
          <w:rFonts w:ascii="Arial" w:eastAsia="Calibri" w:hAnsi="Arial" w:cs="Arial"/>
          <w:szCs w:val="24"/>
        </w:rPr>
        <w:t xml:space="preserve">dicha </w:t>
      </w:r>
      <w:r w:rsidR="008C6FA2">
        <w:rPr>
          <w:rFonts w:ascii="Arial" w:eastAsia="Calibri" w:hAnsi="Arial" w:cs="Arial"/>
          <w:szCs w:val="24"/>
        </w:rPr>
        <w:t xml:space="preserve">gestión; </w:t>
      </w:r>
      <w:r w:rsidR="00FA26C9">
        <w:rPr>
          <w:rFonts w:ascii="Arial" w:eastAsia="Calibri" w:hAnsi="Arial" w:cs="Arial"/>
          <w:szCs w:val="24"/>
        </w:rPr>
        <w:t xml:space="preserve">solo hasta </w:t>
      </w:r>
      <w:r w:rsidR="00A62C6A">
        <w:rPr>
          <w:rFonts w:ascii="Arial" w:eastAsia="Calibri" w:hAnsi="Arial" w:cs="Arial"/>
          <w:szCs w:val="24"/>
        </w:rPr>
        <w:t>el mes de enero</w:t>
      </w:r>
      <w:r w:rsidR="00FA26C9">
        <w:rPr>
          <w:rFonts w:ascii="Arial" w:eastAsia="Calibri" w:hAnsi="Arial" w:cs="Arial"/>
          <w:szCs w:val="24"/>
        </w:rPr>
        <w:t xml:space="preserve"> de</w:t>
      </w:r>
      <w:r w:rsidR="008C6FA2">
        <w:rPr>
          <w:rFonts w:ascii="Arial" w:eastAsia="Calibri" w:hAnsi="Arial" w:cs="Arial"/>
          <w:szCs w:val="24"/>
        </w:rPr>
        <w:t xml:space="preserve">l presente año, por </w:t>
      </w:r>
      <w:r w:rsidR="00A62C6A">
        <w:rPr>
          <w:rFonts w:ascii="Arial" w:eastAsia="Calibri" w:hAnsi="Arial" w:cs="Arial"/>
          <w:szCs w:val="24"/>
        </w:rPr>
        <w:t xml:space="preserve">requerimiento </w:t>
      </w:r>
      <w:r w:rsidR="008C6FA2">
        <w:rPr>
          <w:rFonts w:ascii="Arial" w:eastAsia="Calibri" w:hAnsi="Arial" w:cs="Arial"/>
          <w:szCs w:val="24"/>
        </w:rPr>
        <w:t>de</w:t>
      </w:r>
      <w:r w:rsidR="00A62C6A">
        <w:rPr>
          <w:rFonts w:ascii="Arial" w:eastAsia="Calibri" w:hAnsi="Arial" w:cs="Arial"/>
          <w:szCs w:val="24"/>
        </w:rPr>
        <w:t>l Grupo de Gestión Financiera</w:t>
      </w:r>
      <w:r w:rsidR="008C6FA2">
        <w:rPr>
          <w:rFonts w:ascii="Arial" w:eastAsia="Calibri" w:hAnsi="Arial" w:cs="Arial"/>
          <w:szCs w:val="24"/>
        </w:rPr>
        <w:t xml:space="preserve"> se realiza </w:t>
      </w:r>
      <w:r w:rsidR="00A62C6A">
        <w:rPr>
          <w:rFonts w:ascii="Arial" w:eastAsia="Calibri" w:hAnsi="Arial" w:cs="Arial"/>
          <w:szCs w:val="24"/>
        </w:rPr>
        <w:t>el reporte</w:t>
      </w:r>
      <w:r w:rsidR="00FA26C9">
        <w:rPr>
          <w:rFonts w:ascii="Arial" w:eastAsia="Calibri" w:hAnsi="Arial" w:cs="Arial"/>
          <w:szCs w:val="24"/>
        </w:rPr>
        <w:t xml:space="preserve"> de </w:t>
      </w:r>
      <w:r w:rsidR="008C6FA2">
        <w:rPr>
          <w:rFonts w:ascii="Arial" w:eastAsia="Calibri" w:hAnsi="Arial" w:cs="Arial"/>
          <w:szCs w:val="24"/>
        </w:rPr>
        <w:t>procesos activos</w:t>
      </w:r>
      <w:r w:rsidR="00EF6A56">
        <w:rPr>
          <w:rFonts w:ascii="Arial" w:eastAsia="Calibri" w:hAnsi="Arial" w:cs="Arial"/>
          <w:szCs w:val="24"/>
        </w:rPr>
        <w:t>; en este m</w:t>
      </w:r>
      <w:r w:rsidR="008C6FA2">
        <w:rPr>
          <w:rFonts w:ascii="Arial" w:eastAsia="Calibri" w:hAnsi="Arial" w:cs="Arial"/>
          <w:szCs w:val="24"/>
        </w:rPr>
        <w:t>ismo</w:t>
      </w:r>
      <w:r w:rsidR="00EF6A56">
        <w:rPr>
          <w:rFonts w:ascii="Arial" w:eastAsia="Calibri" w:hAnsi="Arial" w:cs="Arial"/>
          <w:szCs w:val="24"/>
        </w:rPr>
        <w:t xml:space="preserve"> mes</w:t>
      </w:r>
      <w:r w:rsidR="008C6FA2">
        <w:rPr>
          <w:rFonts w:ascii="Arial" w:eastAsia="Calibri" w:hAnsi="Arial" w:cs="Arial"/>
          <w:szCs w:val="24"/>
        </w:rPr>
        <w:t>, los dos (2) Grupos antes enunciados acuerdan</w:t>
      </w:r>
      <w:r w:rsidR="00EF6A56">
        <w:rPr>
          <w:rFonts w:ascii="Arial" w:eastAsia="Calibri" w:hAnsi="Arial" w:cs="Arial"/>
          <w:szCs w:val="24"/>
        </w:rPr>
        <w:t xml:space="preserve"> </w:t>
      </w:r>
      <w:r w:rsidR="00A62C6A">
        <w:rPr>
          <w:rFonts w:ascii="Arial" w:eastAsia="Calibri" w:hAnsi="Arial" w:cs="Arial"/>
          <w:szCs w:val="24"/>
        </w:rPr>
        <w:t xml:space="preserve">iniciar </w:t>
      </w:r>
      <w:r w:rsidR="00EF6A56">
        <w:rPr>
          <w:rFonts w:ascii="Arial" w:eastAsia="Calibri" w:hAnsi="Arial" w:cs="Arial"/>
          <w:szCs w:val="24"/>
        </w:rPr>
        <w:t xml:space="preserve">nuevamente los reportes </w:t>
      </w:r>
      <w:r w:rsidR="00422B25">
        <w:rPr>
          <w:rFonts w:ascii="Arial" w:eastAsia="Calibri" w:hAnsi="Arial" w:cs="Arial"/>
          <w:szCs w:val="24"/>
        </w:rPr>
        <w:t xml:space="preserve">mensuales </w:t>
      </w:r>
      <w:r w:rsidR="00A62C6A">
        <w:rPr>
          <w:rFonts w:ascii="Arial" w:eastAsia="Calibri" w:hAnsi="Arial" w:cs="Arial"/>
          <w:szCs w:val="24"/>
        </w:rPr>
        <w:t>a partir del mes de marzo</w:t>
      </w:r>
      <w:r w:rsidR="00FA26C9">
        <w:rPr>
          <w:rFonts w:ascii="Arial" w:eastAsia="Calibri" w:hAnsi="Arial" w:cs="Arial"/>
          <w:szCs w:val="24"/>
        </w:rPr>
        <w:t xml:space="preserve"> de 2017</w:t>
      </w:r>
      <w:r w:rsidR="0098335B">
        <w:rPr>
          <w:rFonts w:ascii="Arial" w:eastAsia="Calibri" w:hAnsi="Arial" w:cs="Arial"/>
          <w:szCs w:val="24"/>
        </w:rPr>
        <w:t>; situación que fue evidenciada en el presente seguimiento.</w:t>
      </w:r>
    </w:p>
    <w:p w:rsidR="0098335B" w:rsidRDefault="0098335B" w:rsidP="00F73485">
      <w:pPr>
        <w:jc w:val="both"/>
        <w:rPr>
          <w:rFonts w:ascii="Arial" w:eastAsia="Calibri" w:hAnsi="Arial" w:cs="Arial"/>
          <w:szCs w:val="24"/>
        </w:rPr>
      </w:pPr>
    </w:p>
    <w:p w:rsidR="00404932" w:rsidRDefault="00404932" w:rsidP="00F73485">
      <w:pPr>
        <w:jc w:val="both"/>
        <w:rPr>
          <w:rFonts w:ascii="Arial" w:eastAsia="Calibri" w:hAnsi="Arial" w:cs="Arial"/>
          <w:szCs w:val="24"/>
        </w:rPr>
      </w:pPr>
    </w:p>
    <w:p w:rsidR="00404932" w:rsidRDefault="00404932" w:rsidP="00F73485">
      <w:pPr>
        <w:jc w:val="both"/>
        <w:rPr>
          <w:rFonts w:ascii="Arial" w:eastAsia="Calibri" w:hAnsi="Arial" w:cs="Arial"/>
          <w:szCs w:val="24"/>
        </w:rPr>
      </w:pPr>
    </w:p>
    <w:p w:rsidR="00404932" w:rsidRDefault="00404932" w:rsidP="00F73485">
      <w:pPr>
        <w:jc w:val="both"/>
        <w:rPr>
          <w:rFonts w:ascii="Arial" w:eastAsia="Calibri" w:hAnsi="Arial" w:cs="Arial"/>
          <w:szCs w:val="24"/>
        </w:rPr>
      </w:pPr>
    </w:p>
    <w:p w:rsidR="00404932" w:rsidRDefault="00404932" w:rsidP="00F73485">
      <w:pPr>
        <w:jc w:val="both"/>
        <w:rPr>
          <w:rFonts w:ascii="Arial" w:eastAsia="Calibri" w:hAnsi="Arial" w:cs="Arial"/>
          <w:szCs w:val="24"/>
        </w:rPr>
      </w:pPr>
    </w:p>
    <w:p w:rsidR="00404932" w:rsidRDefault="00404932" w:rsidP="00F73485">
      <w:pPr>
        <w:jc w:val="both"/>
        <w:rPr>
          <w:rFonts w:ascii="Arial" w:eastAsia="Calibri" w:hAnsi="Arial" w:cs="Arial"/>
          <w:szCs w:val="24"/>
        </w:rPr>
      </w:pPr>
    </w:p>
    <w:p w:rsidR="00E958CF" w:rsidRDefault="00E958CF" w:rsidP="00F73485">
      <w:pPr>
        <w:jc w:val="both"/>
        <w:rPr>
          <w:rFonts w:ascii="Arial" w:eastAsia="Calibri" w:hAnsi="Arial" w:cs="Arial"/>
          <w:szCs w:val="24"/>
        </w:rPr>
      </w:pPr>
    </w:p>
    <w:p w:rsidR="00E958CF" w:rsidRDefault="00E958CF" w:rsidP="00F73485">
      <w:pPr>
        <w:jc w:val="both"/>
        <w:rPr>
          <w:rFonts w:ascii="Arial" w:eastAsia="Calibri" w:hAnsi="Arial" w:cs="Arial"/>
          <w:szCs w:val="24"/>
        </w:rPr>
      </w:pPr>
    </w:p>
    <w:p w:rsidR="00AB5A30" w:rsidRDefault="00AB5A30" w:rsidP="00F73485">
      <w:pPr>
        <w:jc w:val="both"/>
        <w:rPr>
          <w:rFonts w:ascii="Arial" w:eastAsia="Calibri" w:hAnsi="Arial" w:cs="Arial"/>
          <w:szCs w:val="24"/>
        </w:rPr>
      </w:pPr>
    </w:p>
    <w:p w:rsidR="00594C00" w:rsidRDefault="00594C00" w:rsidP="00F73485">
      <w:pPr>
        <w:jc w:val="both"/>
        <w:rPr>
          <w:rFonts w:ascii="Arial" w:eastAsia="Calibri" w:hAnsi="Arial" w:cs="Arial"/>
          <w:szCs w:val="24"/>
        </w:rPr>
      </w:pPr>
    </w:p>
    <w:p w:rsidR="00594C00" w:rsidRDefault="00594C00" w:rsidP="00F73485">
      <w:pPr>
        <w:jc w:val="both"/>
        <w:rPr>
          <w:rFonts w:ascii="Arial" w:eastAsia="Calibri" w:hAnsi="Arial" w:cs="Arial"/>
          <w:szCs w:val="24"/>
        </w:rPr>
      </w:pPr>
    </w:p>
    <w:p w:rsidR="00594C00" w:rsidRDefault="00594C00" w:rsidP="00F73485">
      <w:pPr>
        <w:jc w:val="both"/>
        <w:rPr>
          <w:rFonts w:ascii="Arial" w:eastAsia="Calibri" w:hAnsi="Arial" w:cs="Arial"/>
          <w:szCs w:val="24"/>
        </w:rPr>
      </w:pPr>
    </w:p>
    <w:p w:rsidR="00AB5A30" w:rsidRPr="009F2A34" w:rsidRDefault="00AB5A30" w:rsidP="00AB5A30">
      <w:pPr>
        <w:spacing w:after="0"/>
        <w:jc w:val="both"/>
        <w:rPr>
          <w:rFonts w:ascii="Arial" w:eastAsia="Calibri" w:hAnsi="Arial" w:cs="Arial"/>
          <w:b/>
        </w:rPr>
      </w:pPr>
      <w:r w:rsidRPr="009F2A34">
        <w:rPr>
          <w:rFonts w:ascii="Arial" w:eastAsia="Calibri" w:hAnsi="Arial" w:cs="Arial"/>
          <w:b/>
        </w:rPr>
        <w:lastRenderedPageBreak/>
        <w:t>CONCLUSIONES – RECOMENDACIONES</w:t>
      </w:r>
    </w:p>
    <w:p w:rsidR="00AB5A30" w:rsidRPr="009F2A34" w:rsidRDefault="00AB5A30" w:rsidP="00AB5A30">
      <w:pPr>
        <w:spacing w:after="0"/>
        <w:jc w:val="both"/>
        <w:rPr>
          <w:rFonts w:ascii="Arial" w:eastAsia="Calibri" w:hAnsi="Arial" w:cs="Arial"/>
          <w:b/>
        </w:rPr>
      </w:pPr>
    </w:p>
    <w:p w:rsidR="00AB5A30" w:rsidRPr="009F2A34" w:rsidRDefault="00AB5A30" w:rsidP="00AB5A30">
      <w:pPr>
        <w:spacing w:after="0"/>
        <w:jc w:val="both"/>
        <w:rPr>
          <w:rFonts w:ascii="Arial" w:eastAsia="Calibri" w:hAnsi="Arial" w:cs="Arial"/>
        </w:rPr>
      </w:pPr>
    </w:p>
    <w:p w:rsidR="00690BF4" w:rsidRDefault="00AB5A30" w:rsidP="00B75F72">
      <w:pPr>
        <w:pStyle w:val="Prrafodelista"/>
        <w:numPr>
          <w:ilvl w:val="0"/>
          <w:numId w:val="16"/>
        </w:numPr>
        <w:jc w:val="both"/>
        <w:rPr>
          <w:rFonts w:ascii="Arial" w:eastAsia="Calibri" w:hAnsi="Arial" w:cs="Arial"/>
        </w:rPr>
      </w:pPr>
      <w:r w:rsidRPr="009F2A34">
        <w:rPr>
          <w:rFonts w:ascii="Arial" w:eastAsia="Calibri" w:hAnsi="Arial" w:cs="Arial"/>
        </w:rPr>
        <w:t xml:space="preserve">Es importante destacar que ante el incremento de la gestión disciplinaria </w:t>
      </w:r>
      <w:r w:rsidR="00690BF4">
        <w:rPr>
          <w:rFonts w:ascii="Arial" w:eastAsia="Calibri" w:hAnsi="Arial" w:cs="Arial"/>
        </w:rPr>
        <w:t xml:space="preserve">en </w:t>
      </w:r>
      <w:r w:rsidRPr="009F2A34">
        <w:rPr>
          <w:rFonts w:ascii="Arial" w:eastAsia="Calibri" w:hAnsi="Arial" w:cs="Arial"/>
        </w:rPr>
        <w:t xml:space="preserve">el periodo </w:t>
      </w:r>
      <w:r w:rsidR="00690BF4">
        <w:rPr>
          <w:rFonts w:ascii="Arial" w:eastAsia="Calibri" w:hAnsi="Arial" w:cs="Arial"/>
        </w:rPr>
        <w:t xml:space="preserve">de </w:t>
      </w:r>
      <w:r w:rsidRPr="009F2A34">
        <w:rPr>
          <w:rFonts w:ascii="Arial" w:eastAsia="Calibri" w:hAnsi="Arial" w:cs="Arial"/>
        </w:rPr>
        <w:t xml:space="preserve">seguimiento (julio 2016 - </w:t>
      </w:r>
      <w:r w:rsidR="00557144" w:rsidRPr="009F2A34">
        <w:rPr>
          <w:rFonts w:ascii="Arial" w:eastAsia="Calibri" w:hAnsi="Arial" w:cs="Arial"/>
        </w:rPr>
        <w:t>octubre</w:t>
      </w:r>
      <w:r w:rsidRPr="009F2A34">
        <w:rPr>
          <w:rFonts w:ascii="Arial" w:eastAsia="Calibri" w:hAnsi="Arial" w:cs="Arial"/>
        </w:rPr>
        <w:t xml:space="preserve"> 2017), se </w:t>
      </w:r>
      <w:r w:rsidR="00B75F72">
        <w:rPr>
          <w:rFonts w:ascii="Arial" w:eastAsia="Calibri" w:hAnsi="Arial" w:cs="Arial"/>
        </w:rPr>
        <w:t xml:space="preserve">observó que el Grupo de Control Disciplinario Interno, ha gestionado de manera pertinente y </w:t>
      </w:r>
      <w:r w:rsidR="0053687F">
        <w:rPr>
          <w:rFonts w:ascii="Arial" w:eastAsia="Calibri" w:hAnsi="Arial" w:cs="Arial"/>
        </w:rPr>
        <w:t>eficiente los</w:t>
      </w:r>
      <w:r w:rsidR="00B75F72">
        <w:rPr>
          <w:rFonts w:ascii="Arial" w:eastAsia="Calibri" w:hAnsi="Arial" w:cs="Arial"/>
        </w:rPr>
        <w:t xml:space="preserve"> procesos a su cargo</w:t>
      </w:r>
      <w:r w:rsidR="0053687F">
        <w:rPr>
          <w:rFonts w:ascii="Arial" w:eastAsia="Calibri" w:hAnsi="Arial" w:cs="Arial"/>
        </w:rPr>
        <w:t xml:space="preserve">; </w:t>
      </w:r>
      <w:r w:rsidR="00B75F72">
        <w:rPr>
          <w:rFonts w:ascii="Arial" w:eastAsia="Calibri" w:hAnsi="Arial" w:cs="Arial"/>
        </w:rPr>
        <w:t>de 42 procesos adelantados, quedan activos 25.</w:t>
      </w:r>
    </w:p>
    <w:p w:rsidR="00B75F72" w:rsidRDefault="00B75F72" w:rsidP="00B75F72">
      <w:pPr>
        <w:pStyle w:val="Prrafodelista"/>
        <w:jc w:val="both"/>
        <w:rPr>
          <w:rFonts w:ascii="Arial" w:eastAsia="Calibri" w:hAnsi="Arial" w:cs="Arial"/>
        </w:rPr>
      </w:pPr>
    </w:p>
    <w:p w:rsidR="00B75F72" w:rsidRDefault="0053687F" w:rsidP="00B75F72">
      <w:pPr>
        <w:pStyle w:val="Prrafodelista"/>
        <w:numPr>
          <w:ilvl w:val="0"/>
          <w:numId w:val="16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el tema de la gestión documental, s</w:t>
      </w:r>
      <w:r w:rsidR="00B75F72">
        <w:rPr>
          <w:rFonts w:ascii="Arial" w:eastAsia="Calibri" w:hAnsi="Arial" w:cs="Arial"/>
        </w:rPr>
        <w:t xml:space="preserve">e </w:t>
      </w:r>
      <w:r>
        <w:rPr>
          <w:rFonts w:ascii="Arial" w:eastAsia="Calibri" w:hAnsi="Arial" w:cs="Arial"/>
        </w:rPr>
        <w:t>observaron bastantes acciones de mejora, entre los cuales se destaca el archivo de los expedientes disciplinarios e</w:t>
      </w:r>
      <w:r w:rsidR="00BF0D1C">
        <w:rPr>
          <w:rFonts w:ascii="Arial" w:eastAsia="Calibri" w:hAnsi="Arial" w:cs="Arial"/>
        </w:rPr>
        <w:t>n original y copia</w:t>
      </w:r>
      <w:r>
        <w:rPr>
          <w:rFonts w:ascii="Arial" w:eastAsia="Calibri" w:hAnsi="Arial" w:cs="Arial"/>
        </w:rPr>
        <w:t xml:space="preserve"> salvaguardados de manera independiente</w:t>
      </w:r>
      <w:r w:rsidR="007309E5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las carpetas rotulad</w:t>
      </w:r>
      <w:r w:rsidR="007309E5">
        <w:rPr>
          <w:rFonts w:ascii="Arial" w:eastAsia="Calibri" w:hAnsi="Arial" w:cs="Arial"/>
        </w:rPr>
        <w:t>as, organizada</w:t>
      </w:r>
      <w:r>
        <w:rPr>
          <w:rFonts w:ascii="Arial" w:eastAsia="Calibri" w:hAnsi="Arial" w:cs="Arial"/>
        </w:rPr>
        <w:t>s y foliada</w:t>
      </w:r>
      <w:r w:rsidR="00BF0D1C">
        <w:rPr>
          <w:rFonts w:ascii="Arial" w:eastAsia="Calibri" w:hAnsi="Arial" w:cs="Arial"/>
        </w:rPr>
        <w:t>s</w:t>
      </w:r>
      <w:r w:rsidR="007309E5">
        <w:rPr>
          <w:rFonts w:ascii="Arial" w:eastAsia="Calibri" w:hAnsi="Arial" w:cs="Arial"/>
        </w:rPr>
        <w:t xml:space="preserve">; </w:t>
      </w:r>
      <w:r w:rsidR="00BF0D1C">
        <w:rPr>
          <w:rFonts w:ascii="Arial" w:eastAsia="Calibri" w:hAnsi="Arial" w:cs="Arial"/>
        </w:rPr>
        <w:t xml:space="preserve">así mismo se </w:t>
      </w:r>
      <w:r w:rsidR="007309E5">
        <w:rPr>
          <w:rFonts w:ascii="Arial" w:eastAsia="Calibri" w:hAnsi="Arial" w:cs="Arial"/>
        </w:rPr>
        <w:t>evidenció q</w:t>
      </w:r>
      <w:r w:rsidR="00FA0B67">
        <w:rPr>
          <w:rFonts w:ascii="Arial" w:eastAsia="Calibri" w:hAnsi="Arial" w:cs="Arial"/>
        </w:rPr>
        <w:t xml:space="preserve">ue </w:t>
      </w:r>
      <w:r w:rsidR="00041DCE">
        <w:rPr>
          <w:rFonts w:ascii="Arial" w:eastAsia="Calibri" w:hAnsi="Arial" w:cs="Arial"/>
        </w:rPr>
        <w:t>la</w:t>
      </w:r>
      <w:r>
        <w:rPr>
          <w:rFonts w:ascii="Arial" w:eastAsia="Calibri" w:hAnsi="Arial" w:cs="Arial"/>
        </w:rPr>
        <w:t xml:space="preserve">s citaciones </w:t>
      </w:r>
      <w:r w:rsidR="00BF0D1C">
        <w:rPr>
          <w:rFonts w:ascii="Arial" w:eastAsia="Calibri" w:hAnsi="Arial" w:cs="Arial"/>
        </w:rPr>
        <w:t>se</w:t>
      </w:r>
      <w:r w:rsidR="007309E5">
        <w:rPr>
          <w:rFonts w:ascii="Arial" w:eastAsia="Calibri" w:hAnsi="Arial" w:cs="Arial"/>
        </w:rPr>
        <w:t xml:space="preserve"> llevan a cabo </w:t>
      </w:r>
      <w:r w:rsidR="00BF0D1C">
        <w:rPr>
          <w:rFonts w:ascii="Arial" w:eastAsia="Calibri" w:hAnsi="Arial" w:cs="Arial"/>
        </w:rPr>
        <w:t xml:space="preserve">a través del sistema de </w:t>
      </w:r>
      <w:r>
        <w:rPr>
          <w:rFonts w:ascii="Arial" w:eastAsia="Calibri" w:hAnsi="Arial" w:cs="Arial"/>
        </w:rPr>
        <w:t>correspondencia ORFEO</w:t>
      </w:r>
      <w:r w:rsidR="005E65FC">
        <w:rPr>
          <w:rFonts w:ascii="Arial" w:eastAsia="Calibri" w:hAnsi="Arial" w:cs="Arial"/>
        </w:rPr>
        <w:t>.</w:t>
      </w:r>
    </w:p>
    <w:p w:rsidR="00AB5A30" w:rsidRPr="009F2A34" w:rsidRDefault="00AB5A30" w:rsidP="00690BF4">
      <w:pPr>
        <w:pStyle w:val="Prrafodelista"/>
        <w:jc w:val="both"/>
        <w:rPr>
          <w:rFonts w:ascii="Arial" w:eastAsia="Calibri" w:hAnsi="Arial" w:cs="Arial"/>
        </w:rPr>
      </w:pPr>
    </w:p>
    <w:p w:rsidR="00AB5A30" w:rsidRDefault="00AB5A30" w:rsidP="007309E5">
      <w:pPr>
        <w:pStyle w:val="Prrafodelista"/>
        <w:spacing w:after="0"/>
        <w:ind w:left="644"/>
        <w:jc w:val="both"/>
        <w:rPr>
          <w:rFonts w:ascii="Arial" w:eastAsia="Calibri" w:hAnsi="Arial" w:cs="Arial"/>
        </w:rPr>
      </w:pPr>
      <w:r w:rsidRPr="009F2A34">
        <w:rPr>
          <w:rFonts w:ascii="Arial" w:eastAsia="Calibri" w:hAnsi="Arial" w:cs="Arial"/>
        </w:rPr>
        <w:t xml:space="preserve">En relación con la custodia de los expedientes, </w:t>
      </w:r>
      <w:r w:rsidR="007309E5">
        <w:rPr>
          <w:rFonts w:ascii="Arial" w:eastAsia="Calibri" w:hAnsi="Arial" w:cs="Arial"/>
        </w:rPr>
        <w:t>s</w:t>
      </w:r>
      <w:r w:rsidR="009F2A34">
        <w:rPr>
          <w:rFonts w:ascii="Arial" w:eastAsia="Calibri" w:hAnsi="Arial" w:cs="Arial"/>
        </w:rPr>
        <w:t xml:space="preserve">e reitera la necesidad de un </w:t>
      </w:r>
      <w:r w:rsidR="00690BF4">
        <w:rPr>
          <w:rFonts w:ascii="Arial" w:eastAsia="Calibri" w:hAnsi="Arial" w:cs="Arial"/>
        </w:rPr>
        <w:t xml:space="preserve">mecanismo de mayor </w:t>
      </w:r>
      <w:r w:rsidR="009F2A34">
        <w:rPr>
          <w:rFonts w:ascii="Arial" w:eastAsia="Calibri" w:hAnsi="Arial" w:cs="Arial"/>
        </w:rPr>
        <w:t>seguridad</w:t>
      </w:r>
      <w:r w:rsidR="00690BF4">
        <w:rPr>
          <w:rFonts w:ascii="Arial" w:eastAsia="Calibri" w:hAnsi="Arial" w:cs="Arial"/>
        </w:rPr>
        <w:t xml:space="preserve"> que permita minimizar aún más </w:t>
      </w:r>
      <w:r w:rsidR="009F2A34">
        <w:rPr>
          <w:rFonts w:ascii="Arial" w:eastAsia="Calibri" w:hAnsi="Arial" w:cs="Arial"/>
        </w:rPr>
        <w:t>el riesgo de pérdida de los expedientes.</w:t>
      </w:r>
    </w:p>
    <w:p w:rsidR="005E65FC" w:rsidRPr="009F2A34" w:rsidRDefault="005E65FC" w:rsidP="005E65FC">
      <w:pPr>
        <w:pStyle w:val="Prrafodelista"/>
        <w:rPr>
          <w:rFonts w:ascii="Arial" w:eastAsia="Calibri" w:hAnsi="Arial" w:cs="Arial"/>
        </w:rPr>
      </w:pPr>
    </w:p>
    <w:p w:rsidR="00386D41" w:rsidRDefault="001516CE" w:rsidP="00386D41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cuanto a</w:t>
      </w:r>
      <w:r w:rsidR="007E3E24" w:rsidRPr="00FA0B67">
        <w:rPr>
          <w:rFonts w:ascii="Arial" w:eastAsia="Calibri" w:hAnsi="Arial" w:cs="Arial"/>
        </w:rPr>
        <w:t xml:space="preserve"> la remisión </w:t>
      </w:r>
      <w:r w:rsidR="00AB5A30" w:rsidRPr="00FA0B67">
        <w:rPr>
          <w:rFonts w:ascii="Arial" w:eastAsia="Calibri" w:hAnsi="Arial" w:cs="Arial"/>
        </w:rPr>
        <w:t xml:space="preserve">mensual </w:t>
      </w:r>
      <w:r w:rsidR="00FA0B67" w:rsidRPr="00FA0B67">
        <w:rPr>
          <w:rFonts w:ascii="Arial" w:eastAsia="Calibri" w:hAnsi="Arial" w:cs="Arial"/>
        </w:rPr>
        <w:t>al Grupo de Gestión Financiera</w:t>
      </w:r>
      <w:r>
        <w:rPr>
          <w:rFonts w:ascii="Arial" w:eastAsia="Calibri" w:hAnsi="Arial" w:cs="Arial"/>
        </w:rPr>
        <w:t xml:space="preserve"> sobre el estado de los procesos disciplinarios</w:t>
      </w:r>
      <w:r w:rsidR="00FA0B67">
        <w:rPr>
          <w:rFonts w:ascii="Arial" w:eastAsia="Calibri" w:hAnsi="Arial" w:cs="Arial"/>
        </w:rPr>
        <w:t xml:space="preserve">, </w:t>
      </w:r>
      <w:r w:rsidR="00386D41">
        <w:rPr>
          <w:rFonts w:ascii="Arial" w:eastAsia="Calibri" w:hAnsi="Arial" w:cs="Arial"/>
        </w:rPr>
        <w:t xml:space="preserve">se evidenció que durante el segundo semestre de 2016, esta tarea no fue realizada por el Grupo de Control Disciplinario Interno. En el mes de enero éste Grupo lleva a cabo reunión con el Grupo de </w:t>
      </w:r>
      <w:r w:rsidR="004C3D0A">
        <w:rPr>
          <w:rFonts w:ascii="Arial" w:eastAsia="Calibri" w:hAnsi="Arial" w:cs="Arial"/>
        </w:rPr>
        <w:t xml:space="preserve">Gestión Financiera </w:t>
      </w:r>
      <w:r w:rsidR="00386D41">
        <w:rPr>
          <w:rFonts w:ascii="Arial" w:eastAsia="Calibri" w:hAnsi="Arial" w:cs="Arial"/>
        </w:rPr>
        <w:t xml:space="preserve">para </w:t>
      </w:r>
      <w:r w:rsidR="004C3D0A">
        <w:rPr>
          <w:rFonts w:ascii="Arial" w:eastAsia="Calibri" w:hAnsi="Arial" w:cs="Arial"/>
        </w:rPr>
        <w:t>establecer él envió de esta información a partir del mes de marzo</w:t>
      </w:r>
      <w:r w:rsidR="00386D41">
        <w:rPr>
          <w:rFonts w:ascii="Arial" w:eastAsia="Calibri" w:hAnsi="Arial" w:cs="Arial"/>
        </w:rPr>
        <w:t xml:space="preserve"> de la presente vigencia; actividad evidenciada por la Oficina de Control Interno.</w:t>
      </w:r>
    </w:p>
    <w:p w:rsidR="005E65FC" w:rsidRPr="005E65FC" w:rsidRDefault="00386D41" w:rsidP="00386D41">
      <w:pPr>
        <w:pStyle w:val="Prrafodelista"/>
        <w:spacing w:after="0"/>
        <w:ind w:left="644"/>
        <w:jc w:val="both"/>
        <w:rPr>
          <w:rFonts w:ascii="Arial" w:eastAsia="Calibri" w:hAnsi="Arial" w:cs="Arial"/>
        </w:rPr>
      </w:pPr>
      <w:r w:rsidRPr="005E65FC">
        <w:rPr>
          <w:rFonts w:ascii="Arial" w:eastAsia="Calibri" w:hAnsi="Arial" w:cs="Arial"/>
        </w:rPr>
        <w:t xml:space="preserve"> </w:t>
      </w:r>
    </w:p>
    <w:p w:rsidR="00AE4023" w:rsidRDefault="005E65FC" w:rsidP="005E65FC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="Calibri" w:hAnsi="Arial" w:cs="Arial"/>
        </w:rPr>
      </w:pPr>
      <w:r w:rsidRPr="005E65FC">
        <w:rPr>
          <w:rFonts w:ascii="Arial" w:eastAsia="Calibri" w:hAnsi="Arial" w:cs="Arial"/>
        </w:rPr>
        <w:t xml:space="preserve">De acuerdo con las recomendaciones realizadas por la Oficina de Control Interno (Informe periodo octubre 2015 – junio 2016), en lo relacionado con el establecimiento de un procedimiento interno para la función disciplinaria </w:t>
      </w:r>
      <w:r w:rsidR="004751B0">
        <w:rPr>
          <w:rFonts w:ascii="Arial" w:eastAsia="Calibri" w:hAnsi="Arial" w:cs="Arial"/>
        </w:rPr>
        <w:t xml:space="preserve">que se registre </w:t>
      </w:r>
      <w:r w:rsidRPr="005E65FC">
        <w:rPr>
          <w:rFonts w:ascii="Arial" w:eastAsia="Calibri" w:hAnsi="Arial" w:cs="Arial"/>
        </w:rPr>
        <w:t>en e</w:t>
      </w:r>
      <w:r w:rsidR="004751B0">
        <w:rPr>
          <w:rFonts w:ascii="Arial" w:eastAsia="Calibri" w:hAnsi="Arial" w:cs="Arial"/>
        </w:rPr>
        <w:t>l Sistema Integrado de Gestión, a la fecha de este informe el Grupo de Control Interno Disciplinario informa que ha sostenido reuniones con la Oficina Asesora de Planeación y no ha sido posible definir a que proceso interno se podría vincular el procedimiento</w:t>
      </w:r>
      <w:r w:rsidR="00AE4023">
        <w:rPr>
          <w:rFonts w:ascii="Arial" w:eastAsia="Calibri" w:hAnsi="Arial" w:cs="Arial"/>
        </w:rPr>
        <w:t>.</w:t>
      </w:r>
    </w:p>
    <w:p w:rsidR="00AE4023" w:rsidRPr="00AE4023" w:rsidRDefault="00AE4023" w:rsidP="00AE4023">
      <w:pPr>
        <w:pStyle w:val="Prrafodelista"/>
        <w:rPr>
          <w:rFonts w:ascii="Arial" w:eastAsia="Calibri" w:hAnsi="Arial" w:cs="Arial"/>
        </w:rPr>
      </w:pPr>
    </w:p>
    <w:p w:rsidR="005E65FC" w:rsidRDefault="00AE4023" w:rsidP="00AE4023">
      <w:pPr>
        <w:pStyle w:val="Prrafodelista"/>
        <w:spacing w:after="0"/>
        <w:ind w:left="64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Es </w:t>
      </w:r>
      <w:r w:rsidR="00DA2C2C">
        <w:rPr>
          <w:rFonts w:ascii="Arial" w:eastAsia="Calibri" w:hAnsi="Arial" w:cs="Arial"/>
        </w:rPr>
        <w:t>de anotar q</w:t>
      </w:r>
      <w:r>
        <w:rPr>
          <w:rFonts w:ascii="Arial" w:eastAsia="Calibri" w:hAnsi="Arial" w:cs="Arial"/>
        </w:rPr>
        <w:t xml:space="preserve">ue durante </w:t>
      </w:r>
      <w:r w:rsidR="00DA2C2C">
        <w:rPr>
          <w:rFonts w:ascii="Arial" w:eastAsia="Calibri" w:hAnsi="Arial" w:cs="Arial"/>
        </w:rPr>
        <w:t xml:space="preserve">el </w:t>
      </w:r>
      <w:r w:rsidR="005E65FC">
        <w:rPr>
          <w:rFonts w:ascii="Arial" w:eastAsia="Calibri" w:hAnsi="Arial" w:cs="Arial"/>
        </w:rPr>
        <w:t>desarrollo del presente seguimiento</w:t>
      </w:r>
      <w:r>
        <w:rPr>
          <w:rFonts w:ascii="Arial" w:eastAsia="Calibri" w:hAnsi="Arial" w:cs="Arial"/>
        </w:rPr>
        <w:t xml:space="preserve">, </w:t>
      </w:r>
      <w:r w:rsidR="00DA2C2C">
        <w:rPr>
          <w:rFonts w:ascii="Arial" w:eastAsia="Calibri" w:hAnsi="Arial" w:cs="Arial"/>
        </w:rPr>
        <w:t xml:space="preserve">la Oficina de Control Interno </w:t>
      </w:r>
      <w:r>
        <w:rPr>
          <w:rFonts w:ascii="Arial" w:eastAsia="Calibri" w:hAnsi="Arial" w:cs="Arial"/>
        </w:rPr>
        <w:t xml:space="preserve">sostuvo reunión </w:t>
      </w:r>
      <w:r w:rsidR="00DA2C2C">
        <w:rPr>
          <w:rFonts w:ascii="Arial" w:eastAsia="Calibri" w:hAnsi="Arial" w:cs="Arial"/>
        </w:rPr>
        <w:t xml:space="preserve">con </w:t>
      </w:r>
      <w:r>
        <w:rPr>
          <w:rFonts w:ascii="Arial" w:eastAsia="Calibri" w:hAnsi="Arial" w:cs="Arial"/>
        </w:rPr>
        <w:t>el Grupo de Control Disciplinario Interno y la Oficina</w:t>
      </w:r>
      <w:r w:rsidR="00DA2C2C">
        <w:rPr>
          <w:rFonts w:ascii="Arial" w:eastAsia="Calibri" w:hAnsi="Arial" w:cs="Arial"/>
        </w:rPr>
        <w:t xml:space="preserve"> Asesora de Planeación</w:t>
      </w:r>
      <w:r>
        <w:rPr>
          <w:rFonts w:ascii="Arial" w:eastAsia="Calibri" w:hAnsi="Arial" w:cs="Arial"/>
        </w:rPr>
        <w:t xml:space="preserve">, </w:t>
      </w:r>
      <w:r w:rsidR="00DA2C2C">
        <w:rPr>
          <w:rFonts w:ascii="Arial" w:eastAsia="Calibri" w:hAnsi="Arial" w:cs="Arial"/>
        </w:rPr>
        <w:t xml:space="preserve">con el fin de adquirir </w:t>
      </w:r>
      <w:r>
        <w:rPr>
          <w:rFonts w:ascii="Arial" w:eastAsia="Calibri" w:hAnsi="Arial" w:cs="Arial"/>
        </w:rPr>
        <w:t xml:space="preserve">compromiso de presentar </w:t>
      </w:r>
      <w:r w:rsidR="00F90FE2" w:rsidRPr="00F90FE2">
        <w:rPr>
          <w:rFonts w:ascii="Arial" w:eastAsia="Calibri" w:hAnsi="Arial" w:cs="Arial"/>
        </w:rPr>
        <w:t>en el próximo Comité Institucional de Gestión y Desempeño</w:t>
      </w:r>
      <w:r w:rsidR="00F90FE2">
        <w:rPr>
          <w:rFonts w:ascii="Arial" w:eastAsia="Calibri" w:hAnsi="Arial" w:cs="Arial"/>
        </w:rPr>
        <w:t xml:space="preserve">, la </w:t>
      </w:r>
      <w:r w:rsidR="004C3D0A">
        <w:rPr>
          <w:rFonts w:ascii="Arial" w:eastAsia="Calibri" w:hAnsi="Arial" w:cs="Arial"/>
        </w:rPr>
        <w:t xml:space="preserve">propuesta </w:t>
      </w:r>
      <w:r>
        <w:rPr>
          <w:rFonts w:ascii="Arial" w:eastAsia="Calibri" w:hAnsi="Arial" w:cs="Arial"/>
        </w:rPr>
        <w:t xml:space="preserve">de vincular el procedimiento disciplinario al proceso Direccionamiento Estratégico o al de </w:t>
      </w:r>
      <w:r w:rsidR="00BF5053">
        <w:rPr>
          <w:rFonts w:ascii="Arial" w:eastAsia="Calibri" w:hAnsi="Arial" w:cs="Arial"/>
        </w:rPr>
        <w:t>Gestión del Talento Humano</w:t>
      </w:r>
      <w:r w:rsidR="00940A38">
        <w:rPr>
          <w:rFonts w:ascii="Arial" w:eastAsia="Calibri" w:hAnsi="Arial" w:cs="Arial"/>
        </w:rPr>
        <w:t>.</w:t>
      </w:r>
    </w:p>
    <w:p w:rsidR="00AB5A30" w:rsidRPr="00FE72FD" w:rsidRDefault="00AB5A30" w:rsidP="00BF5053">
      <w:pPr>
        <w:pStyle w:val="Prrafodelista"/>
        <w:ind w:left="1505"/>
        <w:rPr>
          <w:rFonts w:ascii="Arial" w:eastAsia="Calibri" w:hAnsi="Arial" w:cs="Arial"/>
          <w:sz w:val="24"/>
          <w:szCs w:val="24"/>
        </w:rPr>
      </w:pPr>
    </w:p>
    <w:p w:rsidR="00AB5A30" w:rsidRDefault="00AB5A30" w:rsidP="00AB5A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A3C46" w:rsidRPr="00FE72FD" w:rsidRDefault="00AA3C46" w:rsidP="00AB5A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B5A30" w:rsidRPr="00835B31" w:rsidRDefault="00AB5A30" w:rsidP="00AB5A30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835B31">
        <w:rPr>
          <w:rFonts w:ascii="Arial" w:eastAsia="Calibri" w:hAnsi="Arial" w:cs="Arial"/>
          <w:b/>
          <w:sz w:val="20"/>
          <w:szCs w:val="20"/>
        </w:rPr>
        <w:t>LUZ STELLA PATIÑO JURADO</w:t>
      </w:r>
    </w:p>
    <w:p w:rsidR="00AB5A30" w:rsidRPr="00835B31" w:rsidRDefault="00AB5A30" w:rsidP="00E008C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35B31">
        <w:rPr>
          <w:rFonts w:ascii="Arial" w:eastAsia="Calibri" w:hAnsi="Arial" w:cs="Arial"/>
          <w:sz w:val="20"/>
          <w:szCs w:val="20"/>
        </w:rPr>
        <w:t>Jefe Oficina de Control Interno</w:t>
      </w:r>
    </w:p>
    <w:sectPr w:rsidR="00AB5A30" w:rsidRPr="00835B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08" w:rsidRDefault="00A61208" w:rsidP="00790668">
      <w:pPr>
        <w:spacing w:after="0" w:line="240" w:lineRule="auto"/>
      </w:pPr>
      <w:r>
        <w:separator/>
      </w:r>
    </w:p>
  </w:endnote>
  <w:endnote w:type="continuationSeparator" w:id="0">
    <w:p w:rsidR="00A61208" w:rsidRDefault="00A61208" w:rsidP="0079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Std Bold">
    <w:altName w:val="Segoe UI Semibold"/>
    <w:charset w:val="00"/>
    <w:family w:val="auto"/>
    <w:pitch w:val="variable"/>
    <w:sig w:usb0="00000003" w:usb1="4000204A" w:usb2="00000000" w:usb3="00000000" w:csb0="00000001" w:csb1="00000000"/>
  </w:font>
  <w:font w:name="Futura Std Medium Oblique">
    <w:altName w:val="Vrinda"/>
    <w:charset w:val="00"/>
    <w:family w:val="auto"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08" w:rsidRDefault="00A61208" w:rsidP="00790668">
      <w:pPr>
        <w:spacing w:after="0" w:line="240" w:lineRule="auto"/>
      </w:pPr>
      <w:r>
        <w:separator/>
      </w:r>
    </w:p>
  </w:footnote>
  <w:footnote w:type="continuationSeparator" w:id="0">
    <w:p w:rsidR="00A61208" w:rsidRDefault="00A61208" w:rsidP="0079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F09"/>
    <w:multiLevelType w:val="hybridMultilevel"/>
    <w:tmpl w:val="F912CB24"/>
    <w:lvl w:ilvl="0" w:tplc="9BF20A5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321E33"/>
    <w:multiLevelType w:val="hybridMultilevel"/>
    <w:tmpl w:val="A8903B6A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125C"/>
    <w:multiLevelType w:val="hybridMultilevel"/>
    <w:tmpl w:val="1AB2819A"/>
    <w:lvl w:ilvl="0" w:tplc="940284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39DF"/>
    <w:multiLevelType w:val="hybridMultilevel"/>
    <w:tmpl w:val="547A5B78"/>
    <w:lvl w:ilvl="0" w:tplc="78500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098"/>
    <w:multiLevelType w:val="hybridMultilevel"/>
    <w:tmpl w:val="05AE2CA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D8F"/>
    <w:multiLevelType w:val="hybridMultilevel"/>
    <w:tmpl w:val="AA109EBE"/>
    <w:lvl w:ilvl="0" w:tplc="2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793A4C"/>
    <w:multiLevelType w:val="hybridMultilevel"/>
    <w:tmpl w:val="159C5D96"/>
    <w:lvl w:ilvl="0" w:tplc="24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9968B3B8">
      <w:numFmt w:val="bullet"/>
      <w:lvlText w:val="-"/>
      <w:lvlJc w:val="left"/>
      <w:pPr>
        <w:ind w:left="1505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FA02602"/>
    <w:multiLevelType w:val="hybridMultilevel"/>
    <w:tmpl w:val="BCE06190"/>
    <w:lvl w:ilvl="0" w:tplc="5546B438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C6A6B"/>
    <w:multiLevelType w:val="hybridMultilevel"/>
    <w:tmpl w:val="FE6ABEAC"/>
    <w:lvl w:ilvl="0" w:tplc="71A07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5776E"/>
    <w:multiLevelType w:val="hybridMultilevel"/>
    <w:tmpl w:val="57E0A8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52911"/>
    <w:multiLevelType w:val="hybridMultilevel"/>
    <w:tmpl w:val="19588A1A"/>
    <w:lvl w:ilvl="0" w:tplc="FBAEE6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125BE"/>
    <w:multiLevelType w:val="hybridMultilevel"/>
    <w:tmpl w:val="F2FE7FF6"/>
    <w:lvl w:ilvl="0" w:tplc="632AD1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929E0"/>
    <w:multiLevelType w:val="hybridMultilevel"/>
    <w:tmpl w:val="532639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8692C"/>
    <w:multiLevelType w:val="hybridMultilevel"/>
    <w:tmpl w:val="7A28F0DC"/>
    <w:lvl w:ilvl="0" w:tplc="6D8E6E5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E5549"/>
    <w:multiLevelType w:val="hybridMultilevel"/>
    <w:tmpl w:val="1144C0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4"/>
  </w:num>
  <w:num w:numId="9">
    <w:abstractNumId w:val="4"/>
  </w:num>
  <w:num w:numId="10">
    <w:abstractNumId w:val="13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0D"/>
    <w:rsid w:val="00011C17"/>
    <w:rsid w:val="000148AE"/>
    <w:rsid w:val="00041DCE"/>
    <w:rsid w:val="000702DA"/>
    <w:rsid w:val="00085958"/>
    <w:rsid w:val="000862D7"/>
    <w:rsid w:val="00086FD3"/>
    <w:rsid w:val="00094069"/>
    <w:rsid w:val="000A4B8F"/>
    <w:rsid w:val="000C082A"/>
    <w:rsid w:val="000C2115"/>
    <w:rsid w:val="000C2A25"/>
    <w:rsid w:val="000C6C5D"/>
    <w:rsid w:val="000C7755"/>
    <w:rsid w:val="000D7289"/>
    <w:rsid w:val="000E5A0C"/>
    <w:rsid w:val="000F28AE"/>
    <w:rsid w:val="001046CA"/>
    <w:rsid w:val="00105EA7"/>
    <w:rsid w:val="001363A6"/>
    <w:rsid w:val="00137622"/>
    <w:rsid w:val="00142C8C"/>
    <w:rsid w:val="001478F6"/>
    <w:rsid w:val="001516CE"/>
    <w:rsid w:val="00164864"/>
    <w:rsid w:val="0017433A"/>
    <w:rsid w:val="00176462"/>
    <w:rsid w:val="00184D43"/>
    <w:rsid w:val="001974AC"/>
    <w:rsid w:val="001B1058"/>
    <w:rsid w:val="001B4B0E"/>
    <w:rsid w:val="001B5BF2"/>
    <w:rsid w:val="001D1687"/>
    <w:rsid w:val="001D3F19"/>
    <w:rsid w:val="001D7E2C"/>
    <w:rsid w:val="001F0AC5"/>
    <w:rsid w:val="001F6220"/>
    <w:rsid w:val="00225840"/>
    <w:rsid w:val="00231594"/>
    <w:rsid w:val="00231FD5"/>
    <w:rsid w:val="002361BE"/>
    <w:rsid w:val="00242CE1"/>
    <w:rsid w:val="00245D79"/>
    <w:rsid w:val="00257E03"/>
    <w:rsid w:val="002621D6"/>
    <w:rsid w:val="00266D66"/>
    <w:rsid w:val="00273CB1"/>
    <w:rsid w:val="0028094B"/>
    <w:rsid w:val="00286D58"/>
    <w:rsid w:val="002A06BB"/>
    <w:rsid w:val="002A21CF"/>
    <w:rsid w:val="002A703C"/>
    <w:rsid w:val="002A7CBC"/>
    <w:rsid w:val="002B0E20"/>
    <w:rsid w:val="002B2002"/>
    <w:rsid w:val="002B4619"/>
    <w:rsid w:val="002B6260"/>
    <w:rsid w:val="002C3020"/>
    <w:rsid w:val="002C3438"/>
    <w:rsid w:val="002C5659"/>
    <w:rsid w:val="002E0829"/>
    <w:rsid w:val="002E7560"/>
    <w:rsid w:val="002F63CE"/>
    <w:rsid w:val="00304A20"/>
    <w:rsid w:val="00306902"/>
    <w:rsid w:val="00313B76"/>
    <w:rsid w:val="00342BCB"/>
    <w:rsid w:val="00351A1E"/>
    <w:rsid w:val="003664BD"/>
    <w:rsid w:val="0037302D"/>
    <w:rsid w:val="00375A9A"/>
    <w:rsid w:val="00382633"/>
    <w:rsid w:val="003866A3"/>
    <w:rsid w:val="00386D41"/>
    <w:rsid w:val="00392A92"/>
    <w:rsid w:val="003A0E18"/>
    <w:rsid w:val="003A1399"/>
    <w:rsid w:val="003A6B6E"/>
    <w:rsid w:val="003B1B79"/>
    <w:rsid w:val="003B6980"/>
    <w:rsid w:val="003D2CF8"/>
    <w:rsid w:val="003D3397"/>
    <w:rsid w:val="003E4B6A"/>
    <w:rsid w:val="003E7652"/>
    <w:rsid w:val="00404932"/>
    <w:rsid w:val="00415D24"/>
    <w:rsid w:val="00416DC0"/>
    <w:rsid w:val="004200D1"/>
    <w:rsid w:val="00422B25"/>
    <w:rsid w:val="00433973"/>
    <w:rsid w:val="004342D9"/>
    <w:rsid w:val="0045470A"/>
    <w:rsid w:val="004751B0"/>
    <w:rsid w:val="004A6D61"/>
    <w:rsid w:val="004B5298"/>
    <w:rsid w:val="004C039C"/>
    <w:rsid w:val="004C07BB"/>
    <w:rsid w:val="004C3D0A"/>
    <w:rsid w:val="004C7EC7"/>
    <w:rsid w:val="004D53EA"/>
    <w:rsid w:val="004F5618"/>
    <w:rsid w:val="004F65A1"/>
    <w:rsid w:val="005009B8"/>
    <w:rsid w:val="005271B4"/>
    <w:rsid w:val="005355D4"/>
    <w:rsid w:val="0053687F"/>
    <w:rsid w:val="00552B05"/>
    <w:rsid w:val="00557144"/>
    <w:rsid w:val="005618C8"/>
    <w:rsid w:val="005652A4"/>
    <w:rsid w:val="00580EB9"/>
    <w:rsid w:val="005862E1"/>
    <w:rsid w:val="00587391"/>
    <w:rsid w:val="0059126E"/>
    <w:rsid w:val="00592B4A"/>
    <w:rsid w:val="00594C00"/>
    <w:rsid w:val="0059781C"/>
    <w:rsid w:val="005A6D72"/>
    <w:rsid w:val="005B6B5C"/>
    <w:rsid w:val="005D0714"/>
    <w:rsid w:val="005D3D11"/>
    <w:rsid w:val="005E2DBB"/>
    <w:rsid w:val="005E65FC"/>
    <w:rsid w:val="005F7A79"/>
    <w:rsid w:val="00611476"/>
    <w:rsid w:val="00614F90"/>
    <w:rsid w:val="0061515E"/>
    <w:rsid w:val="006308D9"/>
    <w:rsid w:val="00642097"/>
    <w:rsid w:val="00644450"/>
    <w:rsid w:val="006603D8"/>
    <w:rsid w:val="00661EF2"/>
    <w:rsid w:val="0067449B"/>
    <w:rsid w:val="00690BF4"/>
    <w:rsid w:val="006A518A"/>
    <w:rsid w:val="006B40AC"/>
    <w:rsid w:val="006C7506"/>
    <w:rsid w:val="006D1199"/>
    <w:rsid w:val="006E0BB0"/>
    <w:rsid w:val="006E37F5"/>
    <w:rsid w:val="006E4096"/>
    <w:rsid w:val="006F3C14"/>
    <w:rsid w:val="00705862"/>
    <w:rsid w:val="00711F39"/>
    <w:rsid w:val="00724890"/>
    <w:rsid w:val="00727058"/>
    <w:rsid w:val="007273D1"/>
    <w:rsid w:val="007309E5"/>
    <w:rsid w:val="00746D47"/>
    <w:rsid w:val="007705AF"/>
    <w:rsid w:val="00773639"/>
    <w:rsid w:val="00790668"/>
    <w:rsid w:val="007976E3"/>
    <w:rsid w:val="00797AC2"/>
    <w:rsid w:val="007A57FA"/>
    <w:rsid w:val="007A5C45"/>
    <w:rsid w:val="007B6216"/>
    <w:rsid w:val="007C28F2"/>
    <w:rsid w:val="007D0F0B"/>
    <w:rsid w:val="007E1F7A"/>
    <w:rsid w:val="007E3E24"/>
    <w:rsid w:val="007F3845"/>
    <w:rsid w:val="007F3DC6"/>
    <w:rsid w:val="0082410D"/>
    <w:rsid w:val="008310AE"/>
    <w:rsid w:val="00834AAC"/>
    <w:rsid w:val="0083593F"/>
    <w:rsid w:val="00835B31"/>
    <w:rsid w:val="008432D9"/>
    <w:rsid w:val="0085123D"/>
    <w:rsid w:val="00860A5B"/>
    <w:rsid w:val="00861A1E"/>
    <w:rsid w:val="00862789"/>
    <w:rsid w:val="00863C09"/>
    <w:rsid w:val="008A107F"/>
    <w:rsid w:val="008A359A"/>
    <w:rsid w:val="008C0A02"/>
    <w:rsid w:val="008C4829"/>
    <w:rsid w:val="008C6FA2"/>
    <w:rsid w:val="008D22D3"/>
    <w:rsid w:val="008D383B"/>
    <w:rsid w:val="008D6BC8"/>
    <w:rsid w:val="008F211D"/>
    <w:rsid w:val="008F305E"/>
    <w:rsid w:val="008F616F"/>
    <w:rsid w:val="009057A7"/>
    <w:rsid w:val="009165A6"/>
    <w:rsid w:val="00932B51"/>
    <w:rsid w:val="00940A38"/>
    <w:rsid w:val="00951024"/>
    <w:rsid w:val="00954740"/>
    <w:rsid w:val="0095668D"/>
    <w:rsid w:val="0098335B"/>
    <w:rsid w:val="009873C0"/>
    <w:rsid w:val="00992F83"/>
    <w:rsid w:val="009A1405"/>
    <w:rsid w:val="009B1BEF"/>
    <w:rsid w:val="009B49E5"/>
    <w:rsid w:val="009B71E7"/>
    <w:rsid w:val="009C599F"/>
    <w:rsid w:val="009C6F4C"/>
    <w:rsid w:val="009D54C7"/>
    <w:rsid w:val="009D5FC7"/>
    <w:rsid w:val="009F2A34"/>
    <w:rsid w:val="009F3156"/>
    <w:rsid w:val="00A027B5"/>
    <w:rsid w:val="00A02AA9"/>
    <w:rsid w:val="00A05089"/>
    <w:rsid w:val="00A226BE"/>
    <w:rsid w:val="00A5637D"/>
    <w:rsid w:val="00A563C5"/>
    <w:rsid w:val="00A61208"/>
    <w:rsid w:val="00A62C6A"/>
    <w:rsid w:val="00A65D13"/>
    <w:rsid w:val="00A8165F"/>
    <w:rsid w:val="00AA3C46"/>
    <w:rsid w:val="00AA3D17"/>
    <w:rsid w:val="00AA77AE"/>
    <w:rsid w:val="00AB17CA"/>
    <w:rsid w:val="00AB2EC5"/>
    <w:rsid w:val="00AB5A30"/>
    <w:rsid w:val="00AC2A9D"/>
    <w:rsid w:val="00AC4B34"/>
    <w:rsid w:val="00AD6F8E"/>
    <w:rsid w:val="00AE4023"/>
    <w:rsid w:val="00AF0672"/>
    <w:rsid w:val="00AF39DC"/>
    <w:rsid w:val="00B018A8"/>
    <w:rsid w:val="00B310DB"/>
    <w:rsid w:val="00B32800"/>
    <w:rsid w:val="00B35891"/>
    <w:rsid w:val="00B40789"/>
    <w:rsid w:val="00B40CB7"/>
    <w:rsid w:val="00B61A15"/>
    <w:rsid w:val="00B6476F"/>
    <w:rsid w:val="00B70473"/>
    <w:rsid w:val="00B75F72"/>
    <w:rsid w:val="00B7653A"/>
    <w:rsid w:val="00B842D0"/>
    <w:rsid w:val="00BA7A6D"/>
    <w:rsid w:val="00BB018C"/>
    <w:rsid w:val="00BB17ED"/>
    <w:rsid w:val="00BD3090"/>
    <w:rsid w:val="00BD4B14"/>
    <w:rsid w:val="00BF0D1C"/>
    <w:rsid w:val="00BF5053"/>
    <w:rsid w:val="00BF6BAC"/>
    <w:rsid w:val="00BF6F04"/>
    <w:rsid w:val="00C01D46"/>
    <w:rsid w:val="00C03AF8"/>
    <w:rsid w:val="00C03DA2"/>
    <w:rsid w:val="00C069AE"/>
    <w:rsid w:val="00C12365"/>
    <w:rsid w:val="00C170E2"/>
    <w:rsid w:val="00C24B85"/>
    <w:rsid w:val="00C41780"/>
    <w:rsid w:val="00C74A5A"/>
    <w:rsid w:val="00CD1CCE"/>
    <w:rsid w:val="00CD5AB8"/>
    <w:rsid w:val="00CE387E"/>
    <w:rsid w:val="00CF3545"/>
    <w:rsid w:val="00CF3B1D"/>
    <w:rsid w:val="00CF4C9F"/>
    <w:rsid w:val="00D06381"/>
    <w:rsid w:val="00D1385E"/>
    <w:rsid w:val="00D16E0A"/>
    <w:rsid w:val="00D253AA"/>
    <w:rsid w:val="00D331C5"/>
    <w:rsid w:val="00D40F56"/>
    <w:rsid w:val="00D4611D"/>
    <w:rsid w:val="00D652F1"/>
    <w:rsid w:val="00D74139"/>
    <w:rsid w:val="00D94B38"/>
    <w:rsid w:val="00DA2C2C"/>
    <w:rsid w:val="00DA3741"/>
    <w:rsid w:val="00DA6605"/>
    <w:rsid w:val="00DB3E54"/>
    <w:rsid w:val="00DB72EE"/>
    <w:rsid w:val="00DC4445"/>
    <w:rsid w:val="00DC68B8"/>
    <w:rsid w:val="00DC6AA1"/>
    <w:rsid w:val="00DC7558"/>
    <w:rsid w:val="00DD5EEA"/>
    <w:rsid w:val="00E008C0"/>
    <w:rsid w:val="00E16A2C"/>
    <w:rsid w:val="00E2132C"/>
    <w:rsid w:val="00E27520"/>
    <w:rsid w:val="00E310FF"/>
    <w:rsid w:val="00E44FF7"/>
    <w:rsid w:val="00E50275"/>
    <w:rsid w:val="00E5223E"/>
    <w:rsid w:val="00E52488"/>
    <w:rsid w:val="00E63361"/>
    <w:rsid w:val="00E66BBA"/>
    <w:rsid w:val="00E92A3B"/>
    <w:rsid w:val="00E958CF"/>
    <w:rsid w:val="00EA0E6A"/>
    <w:rsid w:val="00EB6246"/>
    <w:rsid w:val="00EC0E6D"/>
    <w:rsid w:val="00EC75FE"/>
    <w:rsid w:val="00EE2CAC"/>
    <w:rsid w:val="00EE4F7C"/>
    <w:rsid w:val="00EF2C85"/>
    <w:rsid w:val="00EF4308"/>
    <w:rsid w:val="00EF62A5"/>
    <w:rsid w:val="00EF6A56"/>
    <w:rsid w:val="00F00056"/>
    <w:rsid w:val="00F01F79"/>
    <w:rsid w:val="00F048E9"/>
    <w:rsid w:val="00F0773C"/>
    <w:rsid w:val="00F23D2E"/>
    <w:rsid w:val="00F26885"/>
    <w:rsid w:val="00F359FC"/>
    <w:rsid w:val="00F40526"/>
    <w:rsid w:val="00F52BBD"/>
    <w:rsid w:val="00F616AD"/>
    <w:rsid w:val="00F642F9"/>
    <w:rsid w:val="00F732ED"/>
    <w:rsid w:val="00F73485"/>
    <w:rsid w:val="00F90FE2"/>
    <w:rsid w:val="00F91D11"/>
    <w:rsid w:val="00F939D7"/>
    <w:rsid w:val="00F97B20"/>
    <w:rsid w:val="00FA0B67"/>
    <w:rsid w:val="00FA26C9"/>
    <w:rsid w:val="00FA775A"/>
    <w:rsid w:val="00FB1746"/>
    <w:rsid w:val="00FB1E5A"/>
    <w:rsid w:val="00FB4D8F"/>
    <w:rsid w:val="00FB6196"/>
    <w:rsid w:val="00FC3349"/>
    <w:rsid w:val="00FC3668"/>
    <w:rsid w:val="00FC6D54"/>
    <w:rsid w:val="00FD26F3"/>
    <w:rsid w:val="00FD2FDD"/>
    <w:rsid w:val="00FE72FD"/>
    <w:rsid w:val="00FF3C03"/>
    <w:rsid w:val="00FF3DBD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A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68"/>
  </w:style>
  <w:style w:type="paragraph" w:styleId="Piedepgina">
    <w:name w:val="footer"/>
    <w:basedOn w:val="Normal"/>
    <w:link w:val="Piedepgina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68"/>
  </w:style>
  <w:style w:type="character" w:customStyle="1" w:styleId="Ttulo2Car">
    <w:name w:val="Título 2 Car"/>
    <w:basedOn w:val="Fuentedeprrafopredeter"/>
    <w:link w:val="Ttulo2"/>
    <w:uiPriority w:val="9"/>
    <w:rsid w:val="003A6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semiHidden/>
    <w:rsid w:val="00EF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F43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F43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47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009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9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9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9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9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A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68"/>
  </w:style>
  <w:style w:type="paragraph" w:styleId="Piedepgina">
    <w:name w:val="footer"/>
    <w:basedOn w:val="Normal"/>
    <w:link w:val="Piedepgina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68"/>
  </w:style>
  <w:style w:type="character" w:customStyle="1" w:styleId="Ttulo2Car">
    <w:name w:val="Título 2 Car"/>
    <w:basedOn w:val="Fuentedeprrafopredeter"/>
    <w:link w:val="Ttulo2"/>
    <w:uiPriority w:val="9"/>
    <w:rsid w:val="003A6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semiHidden/>
    <w:rsid w:val="00EF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F43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F43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47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009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9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9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9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EE96-BA12-4FA9-862E-FACB7938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2554</Words>
  <Characters>14049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Marcela Sanchez Parra</dc:creator>
  <cp:lastModifiedBy>Carmenza Alarcon Mendoza</cp:lastModifiedBy>
  <cp:revision>2</cp:revision>
  <cp:lastPrinted>2017-12-04T20:50:00Z</cp:lastPrinted>
  <dcterms:created xsi:type="dcterms:W3CDTF">2017-12-26T20:43:00Z</dcterms:created>
  <dcterms:modified xsi:type="dcterms:W3CDTF">2017-12-26T20:43:00Z</dcterms:modified>
</cp:coreProperties>
</file>